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4A7" w:rsidRDefault="003A45E3" w:rsidP="00A2626C">
      <w:pPr>
        <w:spacing w:before="0" w:after="0"/>
        <w:ind w:left="-993"/>
        <w:sectPr w:rsidR="00FD04A7" w:rsidSect="008B3318">
          <w:headerReference w:type="even" r:id="rId9"/>
          <w:headerReference w:type="default" r:id="rId10"/>
          <w:footerReference w:type="even" r:id="rId11"/>
          <w:footerReference w:type="default" r:id="rId12"/>
          <w:footerReference w:type="first" r:id="rId13"/>
          <w:pgSz w:w="16838" w:h="11906" w:orient="landscape" w:code="9"/>
          <w:pgMar w:top="0" w:right="1021" w:bottom="1021" w:left="1021" w:header="0" w:footer="0" w:gutter="0"/>
          <w:cols w:space="708"/>
          <w:titlePg/>
          <w:docGrid w:linePitch="360"/>
        </w:sectPr>
      </w:pPr>
      <w:bookmarkStart w:id="0" w:name="_GoBack"/>
      <w:bookmarkEnd w:id="0"/>
      <w:r>
        <w:rPr>
          <w:noProof/>
          <w:lang w:eastAsia="en-AU"/>
        </w:rPr>
        <w:drawing>
          <wp:inline distT="0" distB="0" distL="0" distR="0" wp14:anchorId="686E1845" wp14:editId="62A5FFC2">
            <wp:extent cx="10650288" cy="1250066"/>
            <wp:effectExtent l="0" t="0" r="0" b="7620"/>
            <wp:docPr id="3" name="Picture 3" descr="Logo: Australian Government, Department of Infrastructure, Transport, Regional Development and Communications.&#10;&#10;www.communications.gov.au &#10;www.arts.gov.au &#10;www.classification.gov.au &#10;www.infrastructure.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TRDC Word Header_Pattern_A4 landscap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01797" cy="1256112"/>
                    </a:xfrm>
                    <a:prstGeom prst="rect">
                      <a:avLst/>
                    </a:prstGeom>
                  </pic:spPr>
                </pic:pic>
              </a:graphicData>
            </a:graphic>
          </wp:inline>
        </w:drawing>
      </w:r>
    </w:p>
    <w:p w:rsidR="004B2221" w:rsidRPr="005F794B" w:rsidRDefault="003A45E3" w:rsidP="00A2626C">
      <w:pPr>
        <w:pStyle w:val="Heading1"/>
        <w:spacing w:before="0"/>
      </w:pPr>
      <w:r w:rsidRPr="003A45E3">
        <w:t>2021–22 Indigenous Languages and Arts program grant recipients</w:t>
      </w:r>
    </w:p>
    <w:p w:rsidR="00DE4FE2" w:rsidRDefault="00AE7BD3" w:rsidP="00A2626C">
      <w:pPr>
        <w:pBdr>
          <w:bottom w:val="single" w:sz="4" w:space="1" w:color="C0D48F" w:themeColor="accent5"/>
        </w:pBdr>
        <w:spacing w:before="0" w:after="0"/>
        <w:rPr>
          <w:b/>
          <w:color w:val="081E3E"/>
        </w:rPr>
      </w:pPr>
      <w:r>
        <w:rPr>
          <w:b/>
          <w:color w:val="081E3E"/>
        </w:rPr>
        <w:t>January 2022</w:t>
      </w:r>
    </w:p>
    <w:p w:rsidR="001D0460" w:rsidRPr="004B2221" w:rsidRDefault="001D0460" w:rsidP="00A2626C">
      <w:pPr>
        <w:pStyle w:val="Heading2"/>
      </w:pPr>
      <w:r w:rsidRPr="001D0460">
        <w:t>Targeted competitive grant opportunity grant recipients</w:t>
      </w:r>
    </w:p>
    <w:tbl>
      <w:tblPr>
        <w:tblStyle w:val="DefaultTable1"/>
        <w:tblW w:w="15712" w:type="dxa"/>
        <w:tblInd w:w="-567" w:type="dxa"/>
        <w:tblLook w:val="04A0" w:firstRow="1" w:lastRow="0" w:firstColumn="1" w:lastColumn="0" w:noHBand="0" w:noVBand="1"/>
        <w:tblDescription w:val="Targeted competitive grant opportunity grant recipients. Table 1."/>
      </w:tblPr>
      <w:tblGrid>
        <w:gridCol w:w="1687"/>
        <w:gridCol w:w="2794"/>
        <w:gridCol w:w="7143"/>
        <w:gridCol w:w="976"/>
        <w:gridCol w:w="976"/>
        <w:gridCol w:w="976"/>
        <w:gridCol w:w="1160"/>
      </w:tblGrid>
      <w:tr w:rsidR="001D0460" w:rsidTr="00A2626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rsidR="001D0460" w:rsidRDefault="001D0460" w:rsidP="00AE7BD3">
            <w:pPr>
              <w:jc w:val="center"/>
            </w:pPr>
            <w:r>
              <w:t>Applicant</w:t>
            </w:r>
          </w:p>
        </w:tc>
        <w:tc>
          <w:tcPr>
            <w:tcW w:w="0" w:type="auto"/>
          </w:tcPr>
          <w:p w:rsidR="001D0460" w:rsidRDefault="001D0460">
            <w:pPr>
              <w:cnfStyle w:val="100000000000" w:firstRow="1" w:lastRow="0" w:firstColumn="0" w:lastColumn="0" w:oddVBand="0" w:evenVBand="0" w:oddHBand="0" w:evenHBand="0" w:firstRowFirstColumn="0" w:firstRowLastColumn="0" w:lastRowFirstColumn="0" w:lastRowLastColumn="0"/>
            </w:pPr>
            <w:r>
              <w:t>Project title</w:t>
            </w:r>
          </w:p>
        </w:tc>
        <w:tc>
          <w:tcPr>
            <w:tcW w:w="7143" w:type="dxa"/>
          </w:tcPr>
          <w:p w:rsidR="001D0460" w:rsidRDefault="001D0460">
            <w:pPr>
              <w:cnfStyle w:val="100000000000" w:firstRow="1" w:lastRow="0" w:firstColumn="0" w:lastColumn="0" w:oddVBand="0" w:evenVBand="0" w:oddHBand="0" w:evenHBand="0" w:firstRowFirstColumn="0" w:firstRowLastColumn="0" w:lastRowFirstColumn="0" w:lastRowLastColumn="0"/>
            </w:pPr>
            <w:r>
              <w:t>Project description</w:t>
            </w:r>
          </w:p>
        </w:tc>
        <w:tc>
          <w:tcPr>
            <w:tcW w:w="0" w:type="auto"/>
          </w:tcPr>
          <w:p w:rsidR="001D0460" w:rsidRDefault="001D0460" w:rsidP="001D0460">
            <w:pPr>
              <w:jc w:val="center"/>
              <w:cnfStyle w:val="100000000000" w:firstRow="1" w:lastRow="0" w:firstColumn="0" w:lastColumn="0" w:oddVBand="0" w:evenVBand="0" w:oddHBand="0" w:evenHBand="0" w:firstRowFirstColumn="0" w:firstRowLastColumn="0" w:lastRowFirstColumn="0" w:lastRowLastColumn="0"/>
            </w:pPr>
            <w:r>
              <w:t>2021–22</w:t>
            </w:r>
          </w:p>
        </w:tc>
        <w:tc>
          <w:tcPr>
            <w:tcW w:w="0" w:type="auto"/>
          </w:tcPr>
          <w:p w:rsidR="001D0460" w:rsidRDefault="001D0460" w:rsidP="001D0460">
            <w:pPr>
              <w:jc w:val="center"/>
              <w:cnfStyle w:val="100000000000" w:firstRow="1" w:lastRow="0" w:firstColumn="0" w:lastColumn="0" w:oddVBand="0" w:evenVBand="0" w:oddHBand="0" w:evenHBand="0" w:firstRowFirstColumn="0" w:firstRowLastColumn="0" w:lastRowFirstColumn="0" w:lastRowLastColumn="0"/>
            </w:pPr>
            <w:r>
              <w:t>2022–23</w:t>
            </w:r>
          </w:p>
        </w:tc>
        <w:tc>
          <w:tcPr>
            <w:tcW w:w="0" w:type="auto"/>
          </w:tcPr>
          <w:p w:rsidR="001D0460" w:rsidRDefault="001D0460" w:rsidP="001D0460">
            <w:pPr>
              <w:jc w:val="center"/>
              <w:cnfStyle w:val="100000000000" w:firstRow="1" w:lastRow="0" w:firstColumn="0" w:lastColumn="0" w:oddVBand="0" w:evenVBand="0" w:oddHBand="0" w:evenHBand="0" w:firstRowFirstColumn="0" w:firstRowLastColumn="0" w:lastRowFirstColumn="0" w:lastRowLastColumn="0"/>
            </w:pPr>
            <w:r>
              <w:t>2023–24</w:t>
            </w:r>
          </w:p>
        </w:tc>
        <w:tc>
          <w:tcPr>
            <w:tcW w:w="0" w:type="auto"/>
          </w:tcPr>
          <w:p w:rsidR="001D0460" w:rsidRDefault="001D0460" w:rsidP="001D0460">
            <w:pPr>
              <w:jc w:val="center"/>
              <w:cnfStyle w:val="100000000000" w:firstRow="1" w:lastRow="0" w:firstColumn="0" w:lastColumn="0" w:oddVBand="0" w:evenVBand="0" w:oddHBand="0" w:evenHBand="0" w:firstRowFirstColumn="0" w:firstRowLastColumn="0" w:lastRowFirstColumn="0" w:lastRowLastColumn="0"/>
            </w:pPr>
            <w:r>
              <w:t>Total funding</w:t>
            </w:r>
          </w:p>
        </w:tc>
      </w:tr>
      <w:tr w:rsidR="001D0460" w:rsidTr="00A2626C">
        <w:trPr>
          <w:cantSplit/>
        </w:trPr>
        <w:tc>
          <w:tcPr>
            <w:cnfStyle w:val="001000000000" w:firstRow="0" w:lastRow="0" w:firstColumn="1" w:lastColumn="0" w:oddVBand="0" w:evenVBand="0" w:oddHBand="0" w:evenHBand="0" w:firstRowFirstColumn="0" w:firstRowLastColumn="0" w:lastRowFirstColumn="0" w:lastRowLastColumn="0"/>
            <w:tcW w:w="0" w:type="auto"/>
          </w:tcPr>
          <w:p w:rsidR="001D0460" w:rsidRPr="00A2626C" w:rsidRDefault="001D0460" w:rsidP="00A2626C">
            <w:pPr>
              <w:rPr>
                <w:rFonts w:cstheme="minorHAnsi"/>
                <w:b w:val="0"/>
                <w:color w:val="000000"/>
              </w:rPr>
            </w:pPr>
            <w:r w:rsidRPr="00A2626C">
              <w:rPr>
                <w:rFonts w:cstheme="minorHAnsi"/>
                <w:b w:val="0"/>
                <w:color w:val="000000"/>
              </w:rPr>
              <w:t>Saltwater Freshwater Aboriginal Arts Alliance</w:t>
            </w:r>
          </w:p>
        </w:tc>
        <w:tc>
          <w:tcPr>
            <w:tcW w:w="0" w:type="auto"/>
          </w:tcPr>
          <w:p w:rsidR="001D0460" w:rsidRPr="00A2626C" w:rsidRDefault="001D0460" w:rsidP="00A2626C">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626C">
              <w:rPr>
                <w:rFonts w:cstheme="minorHAnsi"/>
                <w:color w:val="000000"/>
              </w:rPr>
              <w:t>Saltwater Freshwater (SWFW) Arts and Cultural Program 2021-2024</w:t>
            </w:r>
          </w:p>
        </w:tc>
        <w:tc>
          <w:tcPr>
            <w:tcW w:w="7143" w:type="dxa"/>
          </w:tcPr>
          <w:p w:rsidR="001D0460" w:rsidRPr="00A2626C" w:rsidRDefault="001D0460" w:rsidP="00A2626C">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626C">
              <w:rPr>
                <w:rFonts w:cstheme="minorHAnsi"/>
                <w:color w:val="000000"/>
              </w:rPr>
              <w:t>To deliver projects designed specifically for the Aboriginal communities of the Mid North Coast of NSW that provide opportunities to engage in and transfer traditional knowledge and cultural practices and enhance and preserve skills development in a range of traditional and contemporary Aboriginal art forms.</w:t>
            </w:r>
          </w:p>
        </w:tc>
        <w:tc>
          <w:tcPr>
            <w:tcW w:w="0" w:type="auto"/>
          </w:tcPr>
          <w:p w:rsidR="001D0460" w:rsidRPr="00A2626C" w:rsidRDefault="001D0460" w:rsidP="00A2626C">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626C">
              <w:rPr>
                <w:rFonts w:cstheme="minorHAnsi"/>
                <w:color w:val="000000"/>
              </w:rPr>
              <w:t xml:space="preserve">$175,500 </w:t>
            </w:r>
          </w:p>
        </w:tc>
        <w:tc>
          <w:tcPr>
            <w:tcW w:w="0" w:type="auto"/>
          </w:tcPr>
          <w:p w:rsidR="001D0460" w:rsidRPr="00A2626C" w:rsidRDefault="001D0460" w:rsidP="00A2626C">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626C">
              <w:rPr>
                <w:rFonts w:cstheme="minorHAnsi"/>
                <w:color w:val="000000"/>
              </w:rPr>
              <w:t>$210,000</w:t>
            </w:r>
          </w:p>
        </w:tc>
        <w:tc>
          <w:tcPr>
            <w:tcW w:w="0" w:type="auto"/>
          </w:tcPr>
          <w:p w:rsidR="001D0460" w:rsidRPr="00A2626C" w:rsidRDefault="001D0460" w:rsidP="00A262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626C">
              <w:rPr>
                <w:rFonts w:cstheme="minorHAnsi"/>
                <w:color w:val="000000"/>
              </w:rPr>
              <w:t xml:space="preserve">$210,000 </w:t>
            </w:r>
          </w:p>
        </w:tc>
        <w:tc>
          <w:tcPr>
            <w:tcW w:w="0" w:type="auto"/>
          </w:tcPr>
          <w:p w:rsidR="001D0460" w:rsidRPr="00A2626C" w:rsidRDefault="001D0460" w:rsidP="00A2626C">
            <w:pPr>
              <w:pStyle w:val="Tabletextcentred"/>
              <w:spacing w:before="80" w:after="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626C">
              <w:rPr>
                <w:rFonts w:asciiTheme="minorHAnsi" w:hAnsiTheme="minorHAnsi" w:cstheme="minorHAnsi"/>
                <w:color w:val="000000"/>
              </w:rPr>
              <w:t>$595,500</w:t>
            </w:r>
          </w:p>
        </w:tc>
      </w:tr>
      <w:tr w:rsidR="001D0460" w:rsidTr="00A2626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0" w:type="auto"/>
          </w:tcPr>
          <w:p w:rsidR="001D0460" w:rsidRPr="00A2626C" w:rsidRDefault="001D0460" w:rsidP="00A2626C">
            <w:pPr>
              <w:rPr>
                <w:rFonts w:cstheme="minorHAnsi"/>
                <w:b w:val="0"/>
                <w:color w:val="000000"/>
              </w:rPr>
            </w:pPr>
            <w:r w:rsidRPr="00A2626C">
              <w:rPr>
                <w:rFonts w:cstheme="minorHAnsi"/>
                <w:b w:val="0"/>
                <w:color w:val="000000"/>
              </w:rPr>
              <w:t>Tauondi Aboriginal Corporation</w:t>
            </w:r>
          </w:p>
        </w:tc>
        <w:tc>
          <w:tcPr>
            <w:tcW w:w="0" w:type="auto"/>
          </w:tcPr>
          <w:p w:rsidR="001D0460" w:rsidRPr="00A2626C" w:rsidRDefault="001D0460" w:rsidP="00A2626C">
            <w:pPr>
              <w:cnfStyle w:val="000000010000" w:firstRow="0" w:lastRow="0" w:firstColumn="0" w:lastColumn="0" w:oddVBand="0" w:evenVBand="0" w:oddHBand="0" w:evenHBand="1" w:firstRowFirstColumn="0" w:firstRowLastColumn="0" w:lastRowFirstColumn="0" w:lastRowLastColumn="0"/>
              <w:rPr>
                <w:rFonts w:cstheme="minorHAnsi"/>
                <w:color w:val="000000"/>
              </w:rPr>
            </w:pPr>
            <w:r w:rsidRPr="00A2626C">
              <w:rPr>
                <w:rFonts w:cstheme="minorHAnsi"/>
                <w:color w:val="000000"/>
              </w:rPr>
              <w:t>Increase accredited language learning opportunities and creating career pathways to teach Aboriginal languages</w:t>
            </w:r>
          </w:p>
        </w:tc>
        <w:tc>
          <w:tcPr>
            <w:tcW w:w="7143" w:type="dxa"/>
          </w:tcPr>
          <w:p w:rsidR="001D0460" w:rsidRPr="00A2626C" w:rsidRDefault="001D0460" w:rsidP="00A2626C">
            <w:pPr>
              <w:cnfStyle w:val="000000010000" w:firstRow="0" w:lastRow="0" w:firstColumn="0" w:lastColumn="0" w:oddVBand="0" w:evenVBand="0" w:oddHBand="0" w:evenHBand="1" w:firstRowFirstColumn="0" w:firstRowLastColumn="0" w:lastRowFirstColumn="0" w:lastRowLastColumn="0"/>
              <w:rPr>
                <w:rFonts w:cstheme="minorHAnsi"/>
                <w:color w:val="000000"/>
              </w:rPr>
            </w:pPr>
            <w:r w:rsidRPr="00A2626C">
              <w:rPr>
                <w:rFonts w:cstheme="minorHAnsi"/>
                <w:color w:val="000000"/>
              </w:rPr>
              <w:t>To provide opportunities to learn Aboriginal languages with accreditation at Certificate II, III and IV levels, creating a career pathway to teach Aboriginal languages and to provide assistance to other RTOs in preparing ASQA compliant resources to also expand learning opportunities nationally.</w:t>
            </w:r>
          </w:p>
        </w:tc>
        <w:tc>
          <w:tcPr>
            <w:tcW w:w="0" w:type="auto"/>
          </w:tcPr>
          <w:p w:rsidR="001D0460" w:rsidRPr="00A2626C" w:rsidRDefault="001D0460" w:rsidP="00A2626C">
            <w:pPr>
              <w:cnfStyle w:val="000000010000" w:firstRow="0" w:lastRow="0" w:firstColumn="0" w:lastColumn="0" w:oddVBand="0" w:evenVBand="0" w:oddHBand="0" w:evenHBand="1" w:firstRowFirstColumn="0" w:firstRowLastColumn="0" w:lastRowFirstColumn="0" w:lastRowLastColumn="0"/>
              <w:rPr>
                <w:rFonts w:cstheme="minorHAnsi"/>
                <w:color w:val="000000"/>
              </w:rPr>
            </w:pPr>
            <w:r w:rsidRPr="00A2626C">
              <w:rPr>
                <w:rFonts w:cstheme="minorHAnsi"/>
                <w:color w:val="000000"/>
              </w:rPr>
              <w:t xml:space="preserve">$210,000 </w:t>
            </w:r>
          </w:p>
        </w:tc>
        <w:tc>
          <w:tcPr>
            <w:tcW w:w="0" w:type="auto"/>
          </w:tcPr>
          <w:p w:rsidR="001D0460" w:rsidRPr="00A2626C" w:rsidRDefault="001D0460" w:rsidP="00A2626C">
            <w:pPr>
              <w:cnfStyle w:val="000000010000" w:firstRow="0" w:lastRow="0" w:firstColumn="0" w:lastColumn="0" w:oddVBand="0" w:evenVBand="0" w:oddHBand="0" w:evenHBand="1" w:firstRowFirstColumn="0" w:firstRowLastColumn="0" w:lastRowFirstColumn="0" w:lastRowLastColumn="0"/>
              <w:rPr>
                <w:rFonts w:cstheme="minorHAnsi"/>
                <w:color w:val="000000"/>
              </w:rPr>
            </w:pPr>
            <w:r w:rsidRPr="00A2626C">
              <w:rPr>
                <w:rFonts w:cstheme="minorHAnsi"/>
                <w:color w:val="000000"/>
              </w:rPr>
              <w:t>$230,000</w:t>
            </w:r>
          </w:p>
        </w:tc>
        <w:tc>
          <w:tcPr>
            <w:tcW w:w="0" w:type="auto"/>
          </w:tcPr>
          <w:p w:rsidR="001D0460" w:rsidRPr="00A2626C" w:rsidRDefault="001D0460" w:rsidP="00A2626C">
            <w:pPr>
              <w:jc w:val="center"/>
              <w:cnfStyle w:val="000000010000" w:firstRow="0" w:lastRow="0" w:firstColumn="0" w:lastColumn="0" w:oddVBand="0" w:evenVBand="0" w:oddHBand="0" w:evenHBand="1" w:firstRowFirstColumn="0" w:firstRowLastColumn="0" w:lastRowFirstColumn="0" w:lastRowLastColumn="0"/>
              <w:rPr>
                <w:rFonts w:cstheme="minorHAnsi"/>
                <w:color w:val="000000"/>
              </w:rPr>
            </w:pPr>
            <w:r w:rsidRPr="00A2626C">
              <w:rPr>
                <w:rFonts w:cstheme="minorHAnsi"/>
                <w:color w:val="000000"/>
              </w:rPr>
              <w:t xml:space="preserve">$230,000 </w:t>
            </w:r>
          </w:p>
        </w:tc>
        <w:tc>
          <w:tcPr>
            <w:tcW w:w="0" w:type="auto"/>
          </w:tcPr>
          <w:p w:rsidR="001D0460" w:rsidRPr="00A2626C" w:rsidRDefault="001D0460" w:rsidP="00A2626C">
            <w:pPr>
              <w:pStyle w:val="Tabletextcentred"/>
              <w:spacing w:before="80" w:after="8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A2626C">
              <w:rPr>
                <w:rFonts w:asciiTheme="minorHAnsi" w:hAnsiTheme="minorHAnsi" w:cstheme="minorHAnsi"/>
                <w:color w:val="000000"/>
              </w:rPr>
              <w:t>$670,000</w:t>
            </w:r>
          </w:p>
        </w:tc>
      </w:tr>
      <w:tr w:rsidR="001D0460" w:rsidTr="00A2626C">
        <w:trPr>
          <w:cantSplit/>
        </w:trPr>
        <w:tc>
          <w:tcPr>
            <w:cnfStyle w:val="001000000000" w:firstRow="0" w:lastRow="0" w:firstColumn="1" w:lastColumn="0" w:oddVBand="0" w:evenVBand="0" w:oddHBand="0" w:evenHBand="0" w:firstRowFirstColumn="0" w:firstRowLastColumn="0" w:lastRowFirstColumn="0" w:lastRowLastColumn="0"/>
            <w:tcW w:w="0" w:type="auto"/>
          </w:tcPr>
          <w:p w:rsidR="001D0460" w:rsidRPr="00A2626C" w:rsidRDefault="001D0460" w:rsidP="00A2626C">
            <w:pPr>
              <w:rPr>
                <w:rFonts w:cstheme="minorHAnsi"/>
                <w:b w:val="0"/>
                <w:color w:val="000000"/>
              </w:rPr>
            </w:pPr>
            <w:r w:rsidRPr="00A2626C">
              <w:rPr>
                <w:rFonts w:cstheme="minorHAnsi"/>
                <w:b w:val="0"/>
                <w:color w:val="000000"/>
              </w:rPr>
              <w:t>Kimberley Aboriginal Law and Culture Centre</w:t>
            </w:r>
          </w:p>
        </w:tc>
        <w:tc>
          <w:tcPr>
            <w:tcW w:w="0" w:type="auto"/>
          </w:tcPr>
          <w:p w:rsidR="001D0460" w:rsidRPr="00A2626C" w:rsidRDefault="001D0460" w:rsidP="00A2626C">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626C">
              <w:rPr>
                <w:rFonts w:cstheme="minorHAnsi"/>
                <w:color w:val="000000"/>
              </w:rPr>
              <w:t>Arts and Language Portfolio</w:t>
            </w:r>
          </w:p>
        </w:tc>
        <w:tc>
          <w:tcPr>
            <w:tcW w:w="7143" w:type="dxa"/>
          </w:tcPr>
          <w:p w:rsidR="001D0460" w:rsidRPr="00A2626C" w:rsidRDefault="001D0460" w:rsidP="00A2626C">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626C">
              <w:rPr>
                <w:rFonts w:cstheme="minorHAnsi"/>
                <w:color w:val="000000"/>
              </w:rPr>
              <w:t>To support and promote cultural strength, transmission and celebration in the Kimberley region of WA through five key programs: Trade Routes Project, Julurru Song and Language Project, Emerging Dance Group Support, Song and Language (Ceremony), and Festivals/Events and Touring Programs which are embedded with research &amp; evaluation mechanisms and cultural governance that oversees all.</w:t>
            </w:r>
          </w:p>
        </w:tc>
        <w:tc>
          <w:tcPr>
            <w:tcW w:w="0" w:type="auto"/>
          </w:tcPr>
          <w:p w:rsidR="001D0460" w:rsidRPr="00A2626C" w:rsidRDefault="001D0460" w:rsidP="00A2626C">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626C">
              <w:rPr>
                <w:rFonts w:cstheme="minorHAnsi"/>
                <w:color w:val="000000"/>
              </w:rPr>
              <w:t xml:space="preserve">$340,000 </w:t>
            </w:r>
          </w:p>
        </w:tc>
        <w:tc>
          <w:tcPr>
            <w:tcW w:w="0" w:type="auto"/>
          </w:tcPr>
          <w:p w:rsidR="001D0460" w:rsidRPr="00A2626C" w:rsidRDefault="001D0460" w:rsidP="00A2626C">
            <w:pP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626C">
              <w:rPr>
                <w:rFonts w:cstheme="minorHAnsi"/>
                <w:color w:val="000000"/>
              </w:rPr>
              <w:t>$340,000</w:t>
            </w:r>
          </w:p>
        </w:tc>
        <w:tc>
          <w:tcPr>
            <w:tcW w:w="0" w:type="auto"/>
          </w:tcPr>
          <w:p w:rsidR="001D0460" w:rsidRPr="00A2626C" w:rsidRDefault="001D0460" w:rsidP="00A2626C">
            <w:pPr>
              <w:jc w:val="center"/>
              <w:cnfStyle w:val="000000000000" w:firstRow="0" w:lastRow="0" w:firstColumn="0" w:lastColumn="0" w:oddVBand="0" w:evenVBand="0" w:oddHBand="0" w:evenHBand="0" w:firstRowFirstColumn="0" w:firstRowLastColumn="0" w:lastRowFirstColumn="0" w:lastRowLastColumn="0"/>
              <w:rPr>
                <w:rFonts w:cstheme="minorHAnsi"/>
                <w:color w:val="000000"/>
              </w:rPr>
            </w:pPr>
            <w:r w:rsidRPr="00A2626C">
              <w:rPr>
                <w:rFonts w:cstheme="minorHAnsi"/>
                <w:color w:val="000000"/>
              </w:rPr>
              <w:t>$340,000</w:t>
            </w:r>
          </w:p>
        </w:tc>
        <w:tc>
          <w:tcPr>
            <w:tcW w:w="0" w:type="auto"/>
          </w:tcPr>
          <w:p w:rsidR="001D0460" w:rsidRPr="00A2626C" w:rsidRDefault="001D0460" w:rsidP="00A2626C">
            <w:pPr>
              <w:pStyle w:val="Tabletextcentred"/>
              <w:spacing w:before="80" w:after="8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2626C">
              <w:rPr>
                <w:rFonts w:asciiTheme="minorHAnsi" w:hAnsiTheme="minorHAnsi" w:cstheme="minorHAnsi"/>
                <w:color w:val="000000"/>
              </w:rPr>
              <w:t>$1,020,000</w:t>
            </w:r>
          </w:p>
        </w:tc>
      </w:tr>
    </w:tbl>
    <w:p w:rsidR="00AE7BD3" w:rsidRDefault="00AE7BD3" w:rsidP="00A2626C">
      <w:pPr>
        <w:spacing w:before="0" w:after="0"/>
      </w:pPr>
    </w:p>
    <w:tbl>
      <w:tblPr>
        <w:tblStyle w:val="DefaultTable1"/>
        <w:tblW w:w="15655" w:type="dxa"/>
        <w:tblInd w:w="-567" w:type="dxa"/>
        <w:tblLook w:val="04A0" w:firstRow="1" w:lastRow="0" w:firstColumn="1" w:lastColumn="0" w:noHBand="0" w:noVBand="1"/>
        <w:tblDescription w:val="Targeted competitive grant opportunity grant recipients. Table 1."/>
      </w:tblPr>
      <w:tblGrid>
        <w:gridCol w:w="1701"/>
        <w:gridCol w:w="2835"/>
        <w:gridCol w:w="8364"/>
        <w:gridCol w:w="1418"/>
        <w:gridCol w:w="1337"/>
      </w:tblGrid>
      <w:tr w:rsidR="001D0460" w:rsidTr="00A2626C">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1" w:type="dxa"/>
          </w:tcPr>
          <w:p w:rsidR="001D0460" w:rsidRDefault="001D0460" w:rsidP="001D0460">
            <w:pPr>
              <w:jc w:val="center"/>
            </w:pPr>
            <w:r>
              <w:t>Applicant</w:t>
            </w:r>
          </w:p>
        </w:tc>
        <w:tc>
          <w:tcPr>
            <w:tcW w:w="2835" w:type="dxa"/>
          </w:tcPr>
          <w:p w:rsidR="001D0460" w:rsidRDefault="001D0460" w:rsidP="001D0460">
            <w:pPr>
              <w:cnfStyle w:val="100000000000" w:firstRow="1" w:lastRow="0" w:firstColumn="0" w:lastColumn="0" w:oddVBand="0" w:evenVBand="0" w:oddHBand="0" w:evenHBand="0" w:firstRowFirstColumn="0" w:firstRowLastColumn="0" w:lastRowFirstColumn="0" w:lastRowLastColumn="0"/>
            </w:pPr>
            <w:r>
              <w:t>Project title</w:t>
            </w:r>
          </w:p>
        </w:tc>
        <w:tc>
          <w:tcPr>
            <w:tcW w:w="8364" w:type="dxa"/>
          </w:tcPr>
          <w:p w:rsidR="001D0460" w:rsidRDefault="001D0460" w:rsidP="001D0460">
            <w:pPr>
              <w:cnfStyle w:val="100000000000" w:firstRow="1" w:lastRow="0" w:firstColumn="0" w:lastColumn="0" w:oddVBand="0" w:evenVBand="0" w:oddHBand="0" w:evenHBand="0" w:firstRowFirstColumn="0" w:firstRowLastColumn="0" w:lastRowFirstColumn="0" w:lastRowLastColumn="0"/>
            </w:pPr>
            <w:r>
              <w:t>Project description</w:t>
            </w:r>
          </w:p>
        </w:tc>
        <w:tc>
          <w:tcPr>
            <w:tcW w:w="1418" w:type="dxa"/>
          </w:tcPr>
          <w:p w:rsidR="001D0460" w:rsidRDefault="001D0460" w:rsidP="001D0460">
            <w:pPr>
              <w:jc w:val="center"/>
              <w:cnfStyle w:val="100000000000" w:firstRow="1" w:lastRow="0" w:firstColumn="0" w:lastColumn="0" w:oddVBand="0" w:evenVBand="0" w:oddHBand="0" w:evenHBand="0" w:firstRowFirstColumn="0" w:firstRowLastColumn="0" w:lastRowFirstColumn="0" w:lastRowLastColumn="0"/>
            </w:pPr>
            <w:r>
              <w:t>2021–22</w:t>
            </w:r>
          </w:p>
        </w:tc>
        <w:tc>
          <w:tcPr>
            <w:tcW w:w="1337" w:type="dxa"/>
          </w:tcPr>
          <w:p w:rsidR="001D0460" w:rsidRDefault="001D0460" w:rsidP="001D0460">
            <w:pPr>
              <w:jc w:val="center"/>
              <w:cnfStyle w:val="100000000000" w:firstRow="1" w:lastRow="0" w:firstColumn="0" w:lastColumn="0" w:oddVBand="0" w:evenVBand="0" w:oddHBand="0" w:evenHBand="0" w:firstRowFirstColumn="0" w:firstRowLastColumn="0" w:lastRowFirstColumn="0" w:lastRowLastColumn="0"/>
            </w:pPr>
            <w:r>
              <w:t>Total funding</w:t>
            </w:r>
          </w:p>
        </w:tc>
      </w:tr>
      <w:tr w:rsidR="001D0460" w:rsidTr="00A2626C">
        <w:trPr>
          <w:cantSplit/>
        </w:trPr>
        <w:tc>
          <w:tcPr>
            <w:cnfStyle w:val="001000000000" w:firstRow="0" w:lastRow="0" w:firstColumn="1" w:lastColumn="0" w:oddVBand="0" w:evenVBand="0" w:oddHBand="0" w:evenHBand="0" w:firstRowFirstColumn="0" w:firstRowLastColumn="0" w:lastRowFirstColumn="0" w:lastRowLastColumn="0"/>
            <w:tcW w:w="1701" w:type="dxa"/>
          </w:tcPr>
          <w:p w:rsidR="001D0460" w:rsidRPr="00374F41" w:rsidRDefault="001D0460" w:rsidP="001D0460">
            <w:pPr>
              <w:rPr>
                <w:rFonts w:cs="Segoe UI"/>
                <w:b w:val="0"/>
                <w:color w:val="000000"/>
              </w:rPr>
            </w:pPr>
            <w:r w:rsidRPr="00374F41">
              <w:rPr>
                <w:rFonts w:cs="Segoe UI"/>
                <w:b w:val="0"/>
                <w:color w:val="000000"/>
              </w:rPr>
              <w:t>Barkley Regional Arts</w:t>
            </w:r>
          </w:p>
        </w:tc>
        <w:tc>
          <w:tcPr>
            <w:tcW w:w="2835" w:type="dxa"/>
          </w:tcPr>
          <w:p w:rsidR="001D0460" w:rsidRPr="00374F41"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sidRPr="00374F41">
              <w:rPr>
                <w:rFonts w:cs="Segoe UI"/>
                <w:color w:val="000000"/>
              </w:rPr>
              <w:t xml:space="preserve">Winannjjikari Music Media </w:t>
            </w:r>
          </w:p>
        </w:tc>
        <w:tc>
          <w:tcPr>
            <w:tcW w:w="8364" w:type="dxa"/>
          </w:tcPr>
          <w:p w:rsidR="001D0460" w:rsidRPr="00374F41"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sidRPr="00374F41">
              <w:rPr>
                <w:rFonts w:cs="Segoe UI"/>
                <w:color w:val="000000"/>
              </w:rPr>
              <w:t>To showcase and celebrate the rich and vibrant Indigenous cultural landscape and preserve languages from the Barkly region of NT by continuing to develop local music media resources, programs, personnel and operations through the Winannjjikari Music Media Centre.</w:t>
            </w:r>
          </w:p>
        </w:tc>
        <w:tc>
          <w:tcPr>
            <w:tcW w:w="1418" w:type="dxa"/>
          </w:tcPr>
          <w:p w:rsidR="001D0460" w:rsidRPr="00374F41"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w:t>
            </w:r>
            <w:r w:rsidRPr="00374F41">
              <w:rPr>
                <w:rFonts w:cs="Segoe UI"/>
                <w:color w:val="000000"/>
              </w:rPr>
              <w:t xml:space="preserve">350,000 </w:t>
            </w:r>
          </w:p>
        </w:tc>
        <w:tc>
          <w:tcPr>
            <w:tcW w:w="1337" w:type="dxa"/>
          </w:tcPr>
          <w:p w:rsidR="001D0460" w:rsidRPr="00374F41"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w:t>
            </w:r>
            <w:r w:rsidRPr="00374F41">
              <w:rPr>
                <w:rFonts w:cs="Segoe UI"/>
                <w:color w:val="000000"/>
              </w:rPr>
              <w:t>350,000</w:t>
            </w:r>
          </w:p>
        </w:tc>
      </w:tr>
      <w:tr w:rsidR="001D0460" w:rsidTr="00A2626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1" w:type="dxa"/>
          </w:tcPr>
          <w:p w:rsidR="001D0460" w:rsidRPr="00100B1F" w:rsidRDefault="001D0460" w:rsidP="001D0460">
            <w:pPr>
              <w:rPr>
                <w:rFonts w:cs="Segoe UI"/>
                <w:b w:val="0"/>
                <w:color w:val="000000"/>
              </w:rPr>
            </w:pPr>
            <w:r w:rsidRPr="00100B1F">
              <w:rPr>
                <w:rFonts w:cs="Segoe UI"/>
                <w:b w:val="0"/>
                <w:color w:val="000000"/>
              </w:rPr>
              <w:t xml:space="preserve">Music NT </w:t>
            </w:r>
          </w:p>
        </w:tc>
        <w:tc>
          <w:tcPr>
            <w:tcW w:w="2835" w:type="dxa"/>
          </w:tcPr>
          <w:p w:rsidR="001D0460" w:rsidRPr="00100B1F"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sidRPr="00100B1F">
              <w:rPr>
                <w:rFonts w:cs="Segoe UI"/>
                <w:color w:val="000000"/>
              </w:rPr>
              <w:t>Regional Areas Music Program (RAMP)</w:t>
            </w:r>
          </w:p>
        </w:tc>
        <w:tc>
          <w:tcPr>
            <w:tcW w:w="8364" w:type="dxa"/>
          </w:tcPr>
          <w:p w:rsidR="001D0460" w:rsidRPr="00100B1F"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sidRPr="00100B1F">
              <w:rPr>
                <w:rFonts w:cs="Segoe UI"/>
                <w:color w:val="000000"/>
              </w:rPr>
              <w:t>To provide expert industry advice, skills development, advocacy and pathways to remote musicians, media organisations and allies to encourage the creation and performance of original music including in language, in communities and at major events through the Regional Areas Music Program.</w:t>
            </w:r>
          </w:p>
        </w:tc>
        <w:tc>
          <w:tcPr>
            <w:tcW w:w="1418" w:type="dxa"/>
          </w:tcPr>
          <w:p w:rsidR="001D0460" w:rsidRPr="00100B1F"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w:t>
            </w:r>
            <w:r w:rsidRPr="00100B1F">
              <w:rPr>
                <w:rFonts w:cs="Segoe UI"/>
                <w:color w:val="000000"/>
              </w:rPr>
              <w:t xml:space="preserve">400,000 </w:t>
            </w:r>
          </w:p>
        </w:tc>
        <w:tc>
          <w:tcPr>
            <w:tcW w:w="1337" w:type="dxa"/>
          </w:tcPr>
          <w:p w:rsidR="001D0460" w:rsidRPr="00100B1F"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w:t>
            </w:r>
            <w:r w:rsidRPr="00100B1F">
              <w:rPr>
                <w:rFonts w:cs="Segoe UI"/>
                <w:color w:val="000000"/>
              </w:rPr>
              <w:t>400,000</w:t>
            </w:r>
          </w:p>
        </w:tc>
      </w:tr>
      <w:tr w:rsidR="001D0460" w:rsidTr="00A2626C">
        <w:trPr>
          <w:cantSplit/>
        </w:trPr>
        <w:tc>
          <w:tcPr>
            <w:cnfStyle w:val="001000000000" w:firstRow="0" w:lastRow="0" w:firstColumn="1" w:lastColumn="0" w:oddVBand="0" w:evenVBand="0" w:oddHBand="0" w:evenHBand="0" w:firstRowFirstColumn="0" w:firstRowLastColumn="0" w:lastRowFirstColumn="0" w:lastRowLastColumn="0"/>
            <w:tcW w:w="1701" w:type="dxa"/>
          </w:tcPr>
          <w:p w:rsidR="001D0460" w:rsidRPr="00100B1F" w:rsidRDefault="001D0460" w:rsidP="001D0460">
            <w:pPr>
              <w:rPr>
                <w:rFonts w:cs="Segoe UI"/>
                <w:color w:val="000000"/>
              </w:rPr>
            </w:pPr>
            <w:r w:rsidRPr="00100B1F">
              <w:rPr>
                <w:rFonts w:cs="Segoe UI"/>
                <w:b w:val="0"/>
                <w:color w:val="000000"/>
              </w:rPr>
              <w:lastRenderedPageBreak/>
              <w:t>Kimberley Language Resource Centre</w:t>
            </w:r>
          </w:p>
        </w:tc>
        <w:tc>
          <w:tcPr>
            <w:tcW w:w="2835" w:type="dxa"/>
          </w:tcPr>
          <w:p w:rsidR="001D0460" w:rsidRPr="00100B1F"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sidRPr="00100B1F">
              <w:rPr>
                <w:rFonts w:cs="Segoe UI"/>
                <w:color w:val="000000"/>
              </w:rPr>
              <w:t>Recruitment of Staff and Resumption of Operations</w:t>
            </w:r>
          </w:p>
        </w:tc>
        <w:tc>
          <w:tcPr>
            <w:tcW w:w="8364" w:type="dxa"/>
          </w:tcPr>
          <w:p w:rsidR="001D0460" w:rsidRPr="00100B1F"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sidRPr="00100B1F">
              <w:rPr>
                <w:rFonts w:cs="Segoe UI"/>
                <w:color w:val="000000"/>
              </w:rPr>
              <w:t>To recruit appropriately qualified staff to the positions of Manager and Project Manager and incrementally resume the operations of the Indigenous Language Centre for the Eastern Kimberley region of WA.</w:t>
            </w:r>
          </w:p>
        </w:tc>
        <w:tc>
          <w:tcPr>
            <w:tcW w:w="1418" w:type="dxa"/>
          </w:tcPr>
          <w:p w:rsidR="001D0460" w:rsidRPr="00100B1F"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w:t>
            </w:r>
            <w:r w:rsidRPr="00100B1F">
              <w:rPr>
                <w:rFonts w:cs="Segoe UI"/>
                <w:color w:val="000000"/>
              </w:rPr>
              <w:t xml:space="preserve">250,000 </w:t>
            </w:r>
          </w:p>
        </w:tc>
        <w:tc>
          <w:tcPr>
            <w:tcW w:w="1337" w:type="dxa"/>
          </w:tcPr>
          <w:p w:rsidR="001D0460" w:rsidRPr="00100B1F"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w:t>
            </w:r>
            <w:r w:rsidRPr="00100B1F">
              <w:rPr>
                <w:rFonts w:cs="Segoe UI"/>
                <w:color w:val="000000"/>
              </w:rPr>
              <w:t>250,000</w:t>
            </w:r>
          </w:p>
        </w:tc>
      </w:tr>
      <w:tr w:rsidR="001D0460" w:rsidTr="00A2626C">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701" w:type="dxa"/>
          </w:tcPr>
          <w:p w:rsidR="001D0460" w:rsidRPr="00100B1F" w:rsidRDefault="001D0460" w:rsidP="001D0460">
            <w:pPr>
              <w:rPr>
                <w:rFonts w:cs="Segoe UI"/>
                <w:b w:val="0"/>
                <w:color w:val="000000"/>
              </w:rPr>
            </w:pPr>
            <w:r w:rsidRPr="00100B1F">
              <w:rPr>
                <w:rFonts w:cs="Segoe UI"/>
                <w:b w:val="0"/>
                <w:color w:val="000000"/>
              </w:rPr>
              <w:t>Kura Yerlo Inc</w:t>
            </w:r>
          </w:p>
        </w:tc>
        <w:tc>
          <w:tcPr>
            <w:tcW w:w="2835" w:type="dxa"/>
          </w:tcPr>
          <w:p w:rsidR="001D0460" w:rsidRPr="00100B1F"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sidRPr="00100B1F">
              <w:rPr>
                <w:rFonts w:cs="Segoe UI"/>
                <w:color w:val="000000"/>
              </w:rPr>
              <w:t>Kurruru Arts and Culture Hub</w:t>
            </w:r>
          </w:p>
        </w:tc>
        <w:tc>
          <w:tcPr>
            <w:tcW w:w="8364" w:type="dxa"/>
          </w:tcPr>
          <w:p w:rsidR="001D0460" w:rsidRPr="00100B1F"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sidRPr="00100B1F">
              <w:rPr>
                <w:rFonts w:cs="Segoe UI"/>
                <w:color w:val="000000"/>
              </w:rPr>
              <w:t>To support the development and delivery of a range of contemporary and traditional cultural activities, capture and transmit untold stories and cultural knowledges, revitalise, practice and maintain arts and languages, provide skills development and cultural expression through multi art forms.</w:t>
            </w:r>
          </w:p>
        </w:tc>
        <w:tc>
          <w:tcPr>
            <w:tcW w:w="1418" w:type="dxa"/>
          </w:tcPr>
          <w:p w:rsidR="001D0460" w:rsidRPr="00100B1F"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w:t>
            </w:r>
            <w:r w:rsidRPr="00100B1F">
              <w:rPr>
                <w:rFonts w:cs="Segoe UI"/>
                <w:color w:val="000000"/>
              </w:rPr>
              <w:t xml:space="preserve">200,000 </w:t>
            </w:r>
          </w:p>
        </w:tc>
        <w:tc>
          <w:tcPr>
            <w:tcW w:w="1337" w:type="dxa"/>
          </w:tcPr>
          <w:p w:rsidR="001D0460" w:rsidRPr="00100B1F"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w:t>
            </w:r>
            <w:r w:rsidRPr="00100B1F">
              <w:rPr>
                <w:rFonts w:cs="Segoe UI"/>
                <w:color w:val="000000"/>
              </w:rPr>
              <w:t>200,000</w:t>
            </w:r>
          </w:p>
        </w:tc>
      </w:tr>
      <w:tr w:rsidR="001D0460" w:rsidTr="00A2626C">
        <w:trPr>
          <w:cantSplit/>
        </w:trPr>
        <w:tc>
          <w:tcPr>
            <w:cnfStyle w:val="001000000000" w:firstRow="0" w:lastRow="0" w:firstColumn="1" w:lastColumn="0" w:oddVBand="0" w:evenVBand="0" w:oddHBand="0" w:evenHBand="0" w:firstRowFirstColumn="0" w:firstRowLastColumn="0" w:lastRowFirstColumn="0" w:lastRowLastColumn="0"/>
            <w:tcW w:w="1701" w:type="dxa"/>
          </w:tcPr>
          <w:p w:rsidR="001D0460" w:rsidRPr="00374F41" w:rsidRDefault="001D0460" w:rsidP="001D0460">
            <w:pPr>
              <w:rPr>
                <w:rFonts w:cs="Segoe UI"/>
                <w:b w:val="0"/>
                <w:color w:val="000000"/>
              </w:rPr>
            </w:pPr>
            <w:r w:rsidRPr="00374F41">
              <w:rPr>
                <w:rFonts w:cs="Segoe UI"/>
                <w:b w:val="0"/>
                <w:color w:val="000000"/>
              </w:rPr>
              <w:t>Community Arts Network</w:t>
            </w:r>
          </w:p>
        </w:tc>
        <w:tc>
          <w:tcPr>
            <w:tcW w:w="2835" w:type="dxa"/>
          </w:tcPr>
          <w:p w:rsidR="001D0460" w:rsidRPr="00374F41"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sidRPr="00374F41">
              <w:rPr>
                <w:rFonts w:cs="Segoe UI"/>
                <w:color w:val="000000"/>
              </w:rPr>
              <w:t>Noongar Place Names and Noongar Lullabies</w:t>
            </w:r>
          </w:p>
        </w:tc>
        <w:tc>
          <w:tcPr>
            <w:tcW w:w="8364" w:type="dxa"/>
          </w:tcPr>
          <w:p w:rsidR="001D0460" w:rsidRPr="00374F41"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sidRPr="00374F41">
              <w:rPr>
                <w:rFonts w:cs="Segoe UI"/>
                <w:color w:val="000000"/>
              </w:rPr>
              <w:t>In collaboration with Noongar Elders, artists and academics continue to deliver Lullabies and Place Names for Noongar people and through art, six Noongar communities will deepen their connections with Noongar language and stories, and share their culture with wider Australia.</w:t>
            </w:r>
          </w:p>
        </w:tc>
        <w:tc>
          <w:tcPr>
            <w:tcW w:w="1418" w:type="dxa"/>
          </w:tcPr>
          <w:p w:rsidR="001D0460" w:rsidRPr="00374F41"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w:t>
            </w:r>
            <w:r w:rsidRPr="00374F41">
              <w:rPr>
                <w:rFonts w:cs="Segoe UI"/>
                <w:color w:val="000000"/>
              </w:rPr>
              <w:t xml:space="preserve">300,000 </w:t>
            </w:r>
          </w:p>
        </w:tc>
        <w:tc>
          <w:tcPr>
            <w:tcW w:w="1337" w:type="dxa"/>
          </w:tcPr>
          <w:p w:rsidR="001D0460" w:rsidRPr="00374F41"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w:t>
            </w:r>
            <w:r w:rsidRPr="00374F41">
              <w:rPr>
                <w:rFonts w:cs="Segoe UI"/>
                <w:color w:val="000000"/>
              </w:rPr>
              <w:t>300,000</w:t>
            </w:r>
          </w:p>
        </w:tc>
      </w:tr>
    </w:tbl>
    <w:p w:rsidR="001D0460" w:rsidRDefault="001D0460" w:rsidP="001D0460">
      <w:pPr>
        <w:pStyle w:val="Heading2"/>
      </w:pPr>
      <w:r w:rsidRPr="001D0460">
        <w:t>Open competitive grant opportunity grant recipients</w:t>
      </w:r>
    </w:p>
    <w:tbl>
      <w:tblPr>
        <w:tblStyle w:val="DefaultTable1"/>
        <w:tblW w:w="15654" w:type="dxa"/>
        <w:tblInd w:w="-567" w:type="dxa"/>
        <w:tblLook w:val="04A0" w:firstRow="1" w:lastRow="0" w:firstColumn="1" w:lastColumn="0" w:noHBand="0" w:noVBand="1"/>
        <w:tblDescription w:val="Open competitive grant opportunity grant recipients."/>
      </w:tblPr>
      <w:tblGrid>
        <w:gridCol w:w="2268"/>
        <w:gridCol w:w="3061"/>
        <w:gridCol w:w="6153"/>
        <w:gridCol w:w="1418"/>
        <w:gridCol w:w="1417"/>
        <w:gridCol w:w="1337"/>
      </w:tblGrid>
      <w:tr w:rsidR="001D0460" w:rsidTr="001D0460">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Default="001D0460" w:rsidP="001D0460">
            <w:pPr>
              <w:jc w:val="center"/>
            </w:pPr>
            <w:r>
              <w:t>Applicant</w:t>
            </w:r>
          </w:p>
        </w:tc>
        <w:tc>
          <w:tcPr>
            <w:tcW w:w="3061" w:type="dxa"/>
          </w:tcPr>
          <w:p w:rsidR="001D0460" w:rsidRDefault="001D0460" w:rsidP="001D0460">
            <w:pPr>
              <w:cnfStyle w:val="100000000000" w:firstRow="1" w:lastRow="0" w:firstColumn="0" w:lastColumn="0" w:oddVBand="0" w:evenVBand="0" w:oddHBand="0" w:evenHBand="0" w:firstRowFirstColumn="0" w:firstRowLastColumn="0" w:lastRowFirstColumn="0" w:lastRowLastColumn="0"/>
            </w:pPr>
            <w:r>
              <w:t>Project title</w:t>
            </w:r>
          </w:p>
        </w:tc>
        <w:tc>
          <w:tcPr>
            <w:tcW w:w="6153" w:type="dxa"/>
          </w:tcPr>
          <w:p w:rsidR="001D0460" w:rsidRDefault="001D0460" w:rsidP="001D0460">
            <w:pPr>
              <w:cnfStyle w:val="100000000000" w:firstRow="1" w:lastRow="0" w:firstColumn="0" w:lastColumn="0" w:oddVBand="0" w:evenVBand="0" w:oddHBand="0" w:evenHBand="0" w:firstRowFirstColumn="0" w:firstRowLastColumn="0" w:lastRowFirstColumn="0" w:lastRowLastColumn="0"/>
            </w:pPr>
            <w:r>
              <w:t>Project description</w:t>
            </w:r>
          </w:p>
        </w:tc>
        <w:tc>
          <w:tcPr>
            <w:tcW w:w="1418" w:type="dxa"/>
          </w:tcPr>
          <w:p w:rsidR="001D0460" w:rsidRDefault="001D0460" w:rsidP="001D0460">
            <w:pPr>
              <w:jc w:val="center"/>
              <w:cnfStyle w:val="100000000000" w:firstRow="1" w:lastRow="0" w:firstColumn="0" w:lastColumn="0" w:oddVBand="0" w:evenVBand="0" w:oddHBand="0" w:evenHBand="0" w:firstRowFirstColumn="0" w:firstRowLastColumn="0" w:lastRowFirstColumn="0" w:lastRowLastColumn="0"/>
            </w:pPr>
            <w:r>
              <w:t>2021–22</w:t>
            </w:r>
          </w:p>
        </w:tc>
        <w:tc>
          <w:tcPr>
            <w:tcW w:w="1417" w:type="dxa"/>
          </w:tcPr>
          <w:p w:rsidR="001D0460" w:rsidRDefault="001D0460" w:rsidP="001D0460">
            <w:pPr>
              <w:jc w:val="center"/>
              <w:cnfStyle w:val="100000000000" w:firstRow="1" w:lastRow="0" w:firstColumn="0" w:lastColumn="0" w:oddVBand="0" w:evenVBand="0" w:oddHBand="0" w:evenHBand="0" w:firstRowFirstColumn="0" w:firstRowLastColumn="0" w:lastRowFirstColumn="0" w:lastRowLastColumn="0"/>
            </w:pPr>
            <w:r>
              <w:t>2022–23</w:t>
            </w:r>
          </w:p>
        </w:tc>
        <w:tc>
          <w:tcPr>
            <w:tcW w:w="1337" w:type="dxa"/>
          </w:tcPr>
          <w:p w:rsidR="001D0460" w:rsidRDefault="001D0460" w:rsidP="001D0460">
            <w:pPr>
              <w:jc w:val="center"/>
              <w:cnfStyle w:val="100000000000" w:firstRow="1" w:lastRow="0" w:firstColumn="0" w:lastColumn="0" w:oddVBand="0" w:evenVBand="0" w:oddHBand="0" w:evenHBand="0" w:firstRowFirstColumn="0" w:firstRowLastColumn="0" w:lastRowFirstColumn="0" w:lastRowLastColumn="0"/>
            </w:pPr>
            <w:r>
              <w:t>Total funding</w:t>
            </w:r>
          </w:p>
        </w:tc>
      </w:tr>
      <w:tr w:rsidR="001D0460" w:rsidTr="001D0460">
        <w:trPr>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374F41" w:rsidRDefault="001D0460" w:rsidP="001D0460">
            <w:pPr>
              <w:rPr>
                <w:rFonts w:cs="Segoe UI"/>
                <w:b w:val="0"/>
                <w:color w:val="000000"/>
              </w:rPr>
            </w:pPr>
            <w:r w:rsidRPr="00374F41">
              <w:rPr>
                <w:rFonts w:cs="Segoe UI"/>
                <w:b w:val="0"/>
                <w:color w:val="000000"/>
              </w:rPr>
              <w:t>Aboriginal Resource and Development Services Aboriginal Corporation</w:t>
            </w:r>
          </w:p>
        </w:tc>
        <w:tc>
          <w:tcPr>
            <w:tcW w:w="3061" w:type="dxa"/>
          </w:tcPr>
          <w:p w:rsidR="001D0460" w:rsidRPr="00374F41"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sidRPr="00374F41">
              <w:rPr>
                <w:rFonts w:cs="Segoe UI"/>
                <w:color w:val="000000"/>
              </w:rPr>
              <w:t>Literacy &amp; translation training for Yolŋu language workers</w:t>
            </w:r>
          </w:p>
        </w:tc>
        <w:tc>
          <w:tcPr>
            <w:tcW w:w="6153" w:type="dxa"/>
          </w:tcPr>
          <w:p w:rsidR="001D0460" w:rsidRPr="00374F41"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sidRPr="00374F41">
              <w:rPr>
                <w:rFonts w:cs="Segoe UI"/>
                <w:color w:val="000000"/>
              </w:rPr>
              <w:t>To deliver first-language literacy and translation workshops, designed and led by Yolngu teachers and language workers in two communities in the North-East Arnhem region of NT.</w:t>
            </w:r>
          </w:p>
        </w:tc>
        <w:tc>
          <w:tcPr>
            <w:tcW w:w="1418" w:type="dxa"/>
          </w:tcPr>
          <w:p w:rsidR="001D0460" w:rsidRPr="00374F41"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w:t>
            </w:r>
            <w:r w:rsidRPr="00374F41">
              <w:rPr>
                <w:rFonts w:cs="Segoe UI"/>
                <w:color w:val="000000"/>
              </w:rPr>
              <w:t xml:space="preserve">75,000 </w:t>
            </w:r>
          </w:p>
        </w:tc>
        <w:tc>
          <w:tcPr>
            <w:tcW w:w="1417" w:type="dxa"/>
          </w:tcPr>
          <w:p w:rsidR="001D0460" w:rsidRPr="00374F41"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w:t>
            </w:r>
          </w:p>
        </w:tc>
        <w:tc>
          <w:tcPr>
            <w:tcW w:w="1337" w:type="dxa"/>
          </w:tcPr>
          <w:p w:rsidR="001D0460" w:rsidRPr="00374F41" w:rsidRDefault="001D0460" w:rsidP="001D0460">
            <w:pPr>
              <w:jc w:val="cente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w:t>
            </w:r>
            <w:r w:rsidRPr="00374F41">
              <w:rPr>
                <w:rFonts w:cs="Segoe UI"/>
                <w:color w:val="000000"/>
              </w:rPr>
              <w:t xml:space="preserve">75,000 </w:t>
            </w:r>
          </w:p>
        </w:tc>
      </w:tr>
      <w:tr w:rsidR="001D0460" w:rsidTr="001D04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374F41" w:rsidRDefault="001D0460" w:rsidP="001D0460">
            <w:pPr>
              <w:rPr>
                <w:rFonts w:cs="Segoe UI"/>
                <w:b w:val="0"/>
                <w:color w:val="000000"/>
              </w:rPr>
            </w:pPr>
            <w:r w:rsidRPr="00374F41">
              <w:rPr>
                <w:rFonts w:cs="Segoe UI"/>
                <w:b w:val="0"/>
                <w:color w:val="000000"/>
              </w:rPr>
              <w:t>Aboriginal Resources and Development Services Aboriginal Corporation</w:t>
            </w:r>
          </w:p>
        </w:tc>
        <w:tc>
          <w:tcPr>
            <w:tcW w:w="3061" w:type="dxa"/>
          </w:tcPr>
          <w:p w:rsidR="001D0460" w:rsidRPr="00374F41"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sidRPr="00374F41">
              <w:rPr>
                <w:rFonts w:cs="Segoe UI"/>
                <w:color w:val="000000"/>
              </w:rPr>
              <w:t>Manikay ŋupan - Tracking song-lines in Northeast Arnhem Land</w:t>
            </w:r>
          </w:p>
        </w:tc>
        <w:tc>
          <w:tcPr>
            <w:tcW w:w="6153" w:type="dxa"/>
          </w:tcPr>
          <w:p w:rsidR="001D0460" w:rsidRPr="00374F41"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sidRPr="00374F41">
              <w:rPr>
                <w:rFonts w:cs="Segoe UI"/>
                <w:color w:val="000000"/>
              </w:rPr>
              <w:t>To create an open access cultural heritage library of traditional songs from North-East Arnhem Land while restructuring the current traditional song library, recording new song cycles, and creating accompanying educational programs to discuss the connection between specific clan songs, languages and clan estates.</w:t>
            </w:r>
          </w:p>
        </w:tc>
        <w:tc>
          <w:tcPr>
            <w:tcW w:w="1418" w:type="dxa"/>
          </w:tcPr>
          <w:p w:rsidR="001D0460" w:rsidRPr="00374F41"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w:t>
            </w:r>
            <w:r w:rsidRPr="00374F41">
              <w:rPr>
                <w:rFonts w:cs="Segoe UI"/>
                <w:color w:val="000000"/>
              </w:rPr>
              <w:t xml:space="preserve">70,570 </w:t>
            </w:r>
          </w:p>
        </w:tc>
        <w:tc>
          <w:tcPr>
            <w:tcW w:w="1417" w:type="dxa"/>
          </w:tcPr>
          <w:p w:rsidR="001D0460" w:rsidRPr="00374F41"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w:t>
            </w:r>
            <w:r w:rsidRPr="00374F41">
              <w:rPr>
                <w:rFonts w:cs="Segoe UI"/>
                <w:color w:val="000000"/>
              </w:rPr>
              <w:t xml:space="preserve">69,680 </w:t>
            </w:r>
          </w:p>
        </w:tc>
        <w:tc>
          <w:tcPr>
            <w:tcW w:w="1337" w:type="dxa"/>
          </w:tcPr>
          <w:p w:rsidR="001D0460" w:rsidRPr="00374F41" w:rsidRDefault="001D0460" w:rsidP="001D0460">
            <w:pPr>
              <w:jc w:val="cente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w:t>
            </w:r>
            <w:r w:rsidRPr="00374F41">
              <w:rPr>
                <w:rFonts w:cs="Segoe UI"/>
                <w:color w:val="000000"/>
              </w:rPr>
              <w:t xml:space="preserve">140,250 </w:t>
            </w:r>
          </w:p>
        </w:tc>
      </w:tr>
      <w:tr w:rsidR="001D0460" w:rsidTr="001D0460">
        <w:trPr>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374F41" w:rsidRDefault="001D0460" w:rsidP="001D0460">
            <w:pPr>
              <w:rPr>
                <w:rFonts w:cs="Segoe UI"/>
                <w:b w:val="0"/>
                <w:color w:val="000000"/>
              </w:rPr>
            </w:pPr>
            <w:r w:rsidRPr="00374F41">
              <w:rPr>
                <w:rFonts w:cs="Segoe UI"/>
                <w:b w:val="0"/>
                <w:color w:val="000000"/>
              </w:rPr>
              <w:t>Alice Springs Language Centre</w:t>
            </w:r>
          </w:p>
        </w:tc>
        <w:tc>
          <w:tcPr>
            <w:tcW w:w="3061" w:type="dxa"/>
          </w:tcPr>
          <w:p w:rsidR="001D0460" w:rsidRPr="00374F41"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sidRPr="00374F41">
              <w:rPr>
                <w:rFonts w:cs="Segoe UI"/>
                <w:color w:val="000000"/>
              </w:rPr>
              <w:t>Publication of Western Arrarnta Dictionary</w:t>
            </w:r>
          </w:p>
        </w:tc>
        <w:tc>
          <w:tcPr>
            <w:tcW w:w="6153" w:type="dxa"/>
          </w:tcPr>
          <w:p w:rsidR="001D0460" w:rsidRPr="00374F41"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sidRPr="00374F41">
              <w:rPr>
                <w:rFonts w:cs="Segoe UI"/>
                <w:color w:val="000000"/>
              </w:rPr>
              <w:t>To continue to work with the Ntaria Aboriginal community elders and Arrarnta artists to finalise and publish a Western Arrarnta Dictionary.</w:t>
            </w:r>
          </w:p>
        </w:tc>
        <w:tc>
          <w:tcPr>
            <w:tcW w:w="1418" w:type="dxa"/>
          </w:tcPr>
          <w:p w:rsidR="001D0460" w:rsidRPr="00374F41"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w:t>
            </w:r>
            <w:r w:rsidRPr="00374F41">
              <w:rPr>
                <w:rFonts w:cs="Segoe UI"/>
                <w:color w:val="000000"/>
              </w:rPr>
              <w:t xml:space="preserve">45,400 </w:t>
            </w:r>
          </w:p>
        </w:tc>
        <w:tc>
          <w:tcPr>
            <w:tcW w:w="1417" w:type="dxa"/>
          </w:tcPr>
          <w:p w:rsidR="001D0460" w:rsidRPr="00374F41"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w:t>
            </w:r>
            <w:r w:rsidRPr="00374F41">
              <w:rPr>
                <w:rFonts w:cs="Segoe UI"/>
                <w:color w:val="000000"/>
              </w:rPr>
              <w:t>-</w:t>
            </w:r>
          </w:p>
        </w:tc>
        <w:tc>
          <w:tcPr>
            <w:tcW w:w="1337" w:type="dxa"/>
          </w:tcPr>
          <w:p w:rsidR="001D0460" w:rsidRPr="00374F41" w:rsidRDefault="001D0460" w:rsidP="001D0460">
            <w:pPr>
              <w:jc w:val="cente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w:t>
            </w:r>
            <w:r w:rsidRPr="00374F41">
              <w:rPr>
                <w:rFonts w:cs="Segoe UI"/>
                <w:color w:val="000000"/>
              </w:rPr>
              <w:t xml:space="preserve">45,400 </w:t>
            </w:r>
          </w:p>
        </w:tc>
      </w:tr>
      <w:tr w:rsidR="001D0460" w:rsidTr="001D04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374F41" w:rsidRDefault="001D0460" w:rsidP="001D0460">
            <w:pPr>
              <w:rPr>
                <w:rFonts w:cs="Segoe UI"/>
                <w:b w:val="0"/>
                <w:color w:val="000000"/>
              </w:rPr>
            </w:pPr>
            <w:r w:rsidRPr="00374F41">
              <w:rPr>
                <w:rFonts w:cs="Segoe UI"/>
                <w:b w:val="0"/>
                <w:color w:val="000000"/>
              </w:rPr>
              <w:t>Arts North West</w:t>
            </w:r>
          </w:p>
        </w:tc>
        <w:tc>
          <w:tcPr>
            <w:tcW w:w="3061" w:type="dxa"/>
          </w:tcPr>
          <w:p w:rsidR="001D0460" w:rsidRPr="00374F41"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sidRPr="00374F41">
              <w:rPr>
                <w:rFonts w:cs="Segoe UI"/>
                <w:color w:val="000000"/>
              </w:rPr>
              <w:t>In Our Hands</w:t>
            </w:r>
          </w:p>
        </w:tc>
        <w:tc>
          <w:tcPr>
            <w:tcW w:w="6153" w:type="dxa"/>
          </w:tcPr>
          <w:p w:rsidR="001D0460" w:rsidRPr="00374F41"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sidRPr="00374F41">
              <w:rPr>
                <w:rFonts w:cs="Segoe UI"/>
                <w:color w:val="000000"/>
              </w:rPr>
              <w:t>Our Hands: To provide Aboriginal-led hands-on curatorial skills and cultural support to 10 Aboriginal people currently working within the arts sector throughout the New England/North West region of NSW with learned skills to be implemented in workplaces to ensure cultural protection, best practice, and sustainability.</w:t>
            </w:r>
          </w:p>
        </w:tc>
        <w:tc>
          <w:tcPr>
            <w:tcW w:w="1418" w:type="dxa"/>
          </w:tcPr>
          <w:p w:rsidR="001D0460" w:rsidRPr="00374F41"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w:t>
            </w:r>
            <w:r w:rsidRPr="00374F41">
              <w:rPr>
                <w:rFonts w:cs="Segoe UI"/>
                <w:color w:val="000000"/>
              </w:rPr>
              <w:t xml:space="preserve">67,580 </w:t>
            </w:r>
          </w:p>
        </w:tc>
        <w:tc>
          <w:tcPr>
            <w:tcW w:w="1417" w:type="dxa"/>
          </w:tcPr>
          <w:p w:rsidR="001D0460" w:rsidRPr="00374F41"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w:t>
            </w:r>
            <w:r w:rsidRPr="00374F41">
              <w:rPr>
                <w:rFonts w:cs="Segoe UI"/>
                <w:color w:val="000000"/>
              </w:rPr>
              <w:t xml:space="preserve">74,940 </w:t>
            </w:r>
          </w:p>
        </w:tc>
        <w:tc>
          <w:tcPr>
            <w:tcW w:w="1337" w:type="dxa"/>
          </w:tcPr>
          <w:p w:rsidR="001D0460" w:rsidRPr="00374F41" w:rsidRDefault="001D0460" w:rsidP="001D0460">
            <w:pPr>
              <w:jc w:val="cente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w:t>
            </w:r>
            <w:r w:rsidRPr="00374F41">
              <w:rPr>
                <w:rFonts w:cs="Segoe UI"/>
                <w:color w:val="000000"/>
              </w:rPr>
              <w:t xml:space="preserve">142,520 </w:t>
            </w:r>
          </w:p>
        </w:tc>
      </w:tr>
      <w:tr w:rsidR="001D0460" w:rsidTr="001D0460">
        <w:trPr>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374F41" w:rsidRDefault="001D0460" w:rsidP="001D0460">
            <w:pPr>
              <w:rPr>
                <w:rFonts w:cs="Segoe UI"/>
                <w:b w:val="0"/>
                <w:color w:val="000000"/>
              </w:rPr>
            </w:pPr>
            <w:r w:rsidRPr="00374F41">
              <w:rPr>
                <w:rFonts w:cs="Segoe UI"/>
                <w:b w:val="0"/>
                <w:color w:val="000000"/>
              </w:rPr>
              <w:t>Arwarbukarl Cultural Resource Association Incorporated</w:t>
            </w:r>
          </w:p>
        </w:tc>
        <w:tc>
          <w:tcPr>
            <w:tcW w:w="3061" w:type="dxa"/>
          </w:tcPr>
          <w:p w:rsidR="001D0460" w:rsidRPr="00374F41"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sidRPr="00374F41">
              <w:rPr>
                <w:rFonts w:cs="Segoe UI"/>
                <w:color w:val="000000"/>
              </w:rPr>
              <w:t>Focussed micro-courses and IDIL event for Puliima 2022</w:t>
            </w:r>
          </w:p>
        </w:tc>
        <w:tc>
          <w:tcPr>
            <w:tcW w:w="6153" w:type="dxa"/>
          </w:tcPr>
          <w:p w:rsidR="001D0460" w:rsidRPr="00374F41"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sidRPr="00374F41">
              <w:rPr>
                <w:rFonts w:cs="Segoe UI"/>
                <w:color w:val="000000"/>
              </w:rPr>
              <w:t>To deliver over two-days, focused professional development micro-courses at Puliima 2022 whereby Aboriginal and Torres Strait Islander language workers will gain targeted skills in a variety of areas in language work.</w:t>
            </w:r>
          </w:p>
        </w:tc>
        <w:tc>
          <w:tcPr>
            <w:tcW w:w="1418" w:type="dxa"/>
          </w:tcPr>
          <w:p w:rsidR="001D0460" w:rsidRPr="00374F41"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w:t>
            </w:r>
            <w:r w:rsidRPr="00374F41">
              <w:rPr>
                <w:rFonts w:cs="Segoe UI"/>
                <w:color w:val="000000"/>
              </w:rPr>
              <w:t xml:space="preserve">75,000 </w:t>
            </w:r>
          </w:p>
        </w:tc>
        <w:tc>
          <w:tcPr>
            <w:tcW w:w="1417" w:type="dxa"/>
          </w:tcPr>
          <w:p w:rsidR="001D0460" w:rsidRPr="00374F41"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w:t>
            </w:r>
            <w:r w:rsidRPr="00374F41">
              <w:rPr>
                <w:rFonts w:cs="Segoe UI"/>
                <w:color w:val="000000"/>
              </w:rPr>
              <w:t>-</w:t>
            </w:r>
          </w:p>
        </w:tc>
        <w:tc>
          <w:tcPr>
            <w:tcW w:w="1337" w:type="dxa"/>
          </w:tcPr>
          <w:p w:rsidR="001D0460" w:rsidRPr="00374F41" w:rsidRDefault="001D0460" w:rsidP="001D0460">
            <w:pPr>
              <w:jc w:val="cente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w:t>
            </w:r>
            <w:r w:rsidRPr="00374F41">
              <w:rPr>
                <w:rFonts w:cs="Segoe UI"/>
                <w:color w:val="000000"/>
              </w:rPr>
              <w:t xml:space="preserve">75,000 </w:t>
            </w:r>
          </w:p>
        </w:tc>
      </w:tr>
      <w:tr w:rsidR="001D0460" w:rsidTr="001D04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12521D" w:rsidRDefault="001D0460" w:rsidP="001D0460">
            <w:pPr>
              <w:rPr>
                <w:rFonts w:cs="Segoe UI"/>
                <w:b w:val="0"/>
                <w:color w:val="000000"/>
              </w:rPr>
            </w:pPr>
            <w:r w:rsidRPr="0012521D">
              <w:rPr>
                <w:rFonts w:cs="Segoe UI"/>
                <w:b w:val="0"/>
                <w:color w:val="000000"/>
              </w:rPr>
              <w:t>Aurukun Shire Council</w:t>
            </w:r>
          </w:p>
        </w:tc>
        <w:tc>
          <w:tcPr>
            <w:tcW w:w="3061"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Wik-Ngathan: Archives and Dictionary Project</w:t>
            </w:r>
          </w:p>
        </w:tc>
        <w:tc>
          <w:tcPr>
            <w:tcW w:w="6153"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To support the revival of Wik-Ngathan language of Aurukun, Cape York Peninsula, through the revision and development of language resources.</w:t>
            </w:r>
          </w:p>
        </w:tc>
        <w:tc>
          <w:tcPr>
            <w:tcW w:w="1418"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$17,900 </w:t>
            </w:r>
          </w:p>
        </w:tc>
        <w:tc>
          <w:tcPr>
            <w:tcW w:w="1417"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w:t>
            </w:r>
          </w:p>
        </w:tc>
        <w:tc>
          <w:tcPr>
            <w:tcW w:w="1337" w:type="dxa"/>
          </w:tcPr>
          <w:p w:rsidR="001D0460" w:rsidRDefault="001D0460" w:rsidP="001D0460">
            <w:pPr>
              <w:jc w:val="cente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$17,900 </w:t>
            </w:r>
          </w:p>
        </w:tc>
      </w:tr>
      <w:tr w:rsidR="001D0460" w:rsidTr="001D0460">
        <w:trPr>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12521D" w:rsidRDefault="001D0460" w:rsidP="001D0460">
            <w:pPr>
              <w:rPr>
                <w:rFonts w:cs="Segoe UI"/>
                <w:b w:val="0"/>
                <w:color w:val="000000"/>
              </w:rPr>
            </w:pPr>
            <w:r w:rsidRPr="0012521D">
              <w:rPr>
                <w:rFonts w:cs="Segoe UI"/>
                <w:b w:val="0"/>
                <w:color w:val="000000"/>
              </w:rPr>
              <w:t>Australian National University</w:t>
            </w:r>
          </w:p>
        </w:tc>
        <w:tc>
          <w:tcPr>
            <w:tcW w:w="3061"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Muruwari Ngulli Yaandibu (Muruwari we speak)</w:t>
            </w:r>
          </w:p>
        </w:tc>
        <w:tc>
          <w:tcPr>
            <w:tcW w:w="6153"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To raise awareness of the Muruwari language from the Brewarrina region of NSW by documenting remaining records of Jimmie Barker that will also facilitate a audio-based online dictionary and a podcast series.</w:t>
            </w:r>
          </w:p>
        </w:tc>
        <w:tc>
          <w:tcPr>
            <w:tcW w:w="1418"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$75,000 </w:t>
            </w:r>
          </w:p>
        </w:tc>
        <w:tc>
          <w:tcPr>
            <w:tcW w:w="1417"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$75,000 </w:t>
            </w:r>
          </w:p>
        </w:tc>
        <w:tc>
          <w:tcPr>
            <w:tcW w:w="1337" w:type="dxa"/>
          </w:tcPr>
          <w:p w:rsidR="001D0460" w:rsidRDefault="001D0460" w:rsidP="001D0460">
            <w:pPr>
              <w:jc w:val="cente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$150,000 </w:t>
            </w:r>
          </w:p>
        </w:tc>
      </w:tr>
      <w:tr w:rsidR="001D0460" w:rsidTr="001D04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12521D" w:rsidRDefault="001D0460" w:rsidP="001D0460">
            <w:pPr>
              <w:rPr>
                <w:rFonts w:cs="Segoe UI"/>
                <w:b w:val="0"/>
                <w:color w:val="000000"/>
              </w:rPr>
            </w:pPr>
            <w:r w:rsidRPr="0012521D">
              <w:rPr>
                <w:rFonts w:cs="Segoe UI"/>
                <w:b w:val="0"/>
                <w:color w:val="000000"/>
              </w:rPr>
              <w:t>Australian National University, Centre for Aboriginal Economic Policy Research</w:t>
            </w:r>
          </w:p>
        </w:tc>
        <w:tc>
          <w:tcPr>
            <w:tcW w:w="3061"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Reviving Dhurga to better talk with Country: Environmental Custodianship &amp; Disasters</w:t>
            </w:r>
          </w:p>
        </w:tc>
        <w:tc>
          <w:tcPr>
            <w:tcW w:w="6153"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To help revive the Dhurga language through community engagement with Walbanga environmental and disaster custodianship in the Mogo/Batemans Bay region of NSW south coast by documenting Dhurga place names, meanings and connections to Country; and enter Dhurga terminology into digital maps for Walbanga rangers and a broader audience.</w:t>
            </w:r>
          </w:p>
        </w:tc>
        <w:tc>
          <w:tcPr>
            <w:tcW w:w="1418"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$75,000 </w:t>
            </w:r>
          </w:p>
        </w:tc>
        <w:tc>
          <w:tcPr>
            <w:tcW w:w="1417"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w:t>
            </w:r>
          </w:p>
        </w:tc>
        <w:tc>
          <w:tcPr>
            <w:tcW w:w="1337" w:type="dxa"/>
          </w:tcPr>
          <w:p w:rsidR="001D0460" w:rsidRDefault="001D0460" w:rsidP="001D0460">
            <w:pPr>
              <w:jc w:val="cente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$75,000 </w:t>
            </w:r>
          </w:p>
        </w:tc>
      </w:tr>
      <w:tr w:rsidR="001D0460" w:rsidTr="001D0460">
        <w:trPr>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12521D" w:rsidRDefault="001D0460" w:rsidP="001D0460">
            <w:pPr>
              <w:rPr>
                <w:rFonts w:cs="Segoe UI"/>
                <w:b w:val="0"/>
                <w:color w:val="000000"/>
              </w:rPr>
            </w:pPr>
            <w:r w:rsidRPr="0012521D">
              <w:rPr>
                <w:rFonts w:cs="Segoe UI"/>
                <w:b w:val="0"/>
                <w:color w:val="000000"/>
              </w:rPr>
              <w:t>Bamaga Enterprises Ltd</w:t>
            </w:r>
          </w:p>
        </w:tc>
        <w:tc>
          <w:tcPr>
            <w:tcW w:w="3061"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KKY online Language Portal</w:t>
            </w:r>
          </w:p>
        </w:tc>
        <w:tc>
          <w:tcPr>
            <w:tcW w:w="6153"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To ensure the continuation of the Kala Kawau Ya language and cultural maintenance through the development and delivery of digital media resources within the Bamaga, Seisia and Saibai Torres Strait Island communities.</w:t>
            </w:r>
          </w:p>
        </w:tc>
        <w:tc>
          <w:tcPr>
            <w:tcW w:w="1418"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$75,000 </w:t>
            </w:r>
          </w:p>
        </w:tc>
        <w:tc>
          <w:tcPr>
            <w:tcW w:w="1417"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w:t>
            </w:r>
          </w:p>
        </w:tc>
        <w:tc>
          <w:tcPr>
            <w:tcW w:w="1337" w:type="dxa"/>
          </w:tcPr>
          <w:p w:rsidR="001D0460" w:rsidRDefault="001D0460" w:rsidP="001D0460">
            <w:pPr>
              <w:jc w:val="cente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$75,000 </w:t>
            </w:r>
          </w:p>
        </w:tc>
      </w:tr>
      <w:tr w:rsidR="001D0460" w:rsidTr="001D04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12521D" w:rsidRDefault="001D0460" w:rsidP="001D0460">
            <w:pPr>
              <w:rPr>
                <w:rFonts w:cs="Segoe UI"/>
                <w:b w:val="0"/>
                <w:color w:val="000000"/>
              </w:rPr>
            </w:pPr>
            <w:r w:rsidRPr="0012521D">
              <w:rPr>
                <w:rFonts w:cs="Segoe UI"/>
                <w:b w:val="0"/>
                <w:color w:val="000000"/>
              </w:rPr>
              <w:t>Batchelor Institute of Indigenous Tertiary Education</w:t>
            </w:r>
          </w:p>
        </w:tc>
        <w:tc>
          <w:tcPr>
            <w:tcW w:w="3061"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Laying down new tracks</w:t>
            </w:r>
          </w:p>
        </w:tc>
        <w:tc>
          <w:tcPr>
            <w:tcW w:w="6153"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To enhance existing illustrated story books based on Aboriginal children's lives and experiences from four language groups across Central Australia by including soundtracks and animation in hardcopy and online formats.</w:t>
            </w:r>
          </w:p>
        </w:tc>
        <w:tc>
          <w:tcPr>
            <w:tcW w:w="1418"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$75,000 </w:t>
            </w:r>
          </w:p>
        </w:tc>
        <w:tc>
          <w:tcPr>
            <w:tcW w:w="1417"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$75,000 </w:t>
            </w:r>
          </w:p>
        </w:tc>
        <w:tc>
          <w:tcPr>
            <w:tcW w:w="1337" w:type="dxa"/>
          </w:tcPr>
          <w:p w:rsidR="001D0460" w:rsidRDefault="001D0460" w:rsidP="001D0460">
            <w:pPr>
              <w:jc w:val="cente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$150,000 </w:t>
            </w:r>
          </w:p>
        </w:tc>
      </w:tr>
      <w:tr w:rsidR="001D0460" w:rsidTr="001D0460">
        <w:trPr>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12521D" w:rsidRDefault="001D0460" w:rsidP="001D0460">
            <w:pPr>
              <w:rPr>
                <w:rFonts w:cs="Segoe UI"/>
                <w:b w:val="0"/>
                <w:color w:val="000000"/>
              </w:rPr>
            </w:pPr>
            <w:r w:rsidRPr="0012521D">
              <w:rPr>
                <w:rFonts w:cs="Segoe UI"/>
                <w:b w:val="0"/>
                <w:color w:val="000000"/>
              </w:rPr>
              <w:t>Big hART Inc</w:t>
            </w:r>
          </w:p>
        </w:tc>
        <w:tc>
          <w:tcPr>
            <w:tcW w:w="3061"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Songs for Freedom: Recordings from Roebourne</w:t>
            </w:r>
          </w:p>
        </w:tc>
        <w:tc>
          <w:tcPr>
            <w:tcW w:w="6153"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Songs for Freedom: Inconjunction with elders and community members, continue to capture the culture and language from the Roebourne region of WA through music and lyrics and the production of an album featuring original songs created by Ngarluma and Yindjibarndi artists in multiple languages.</w:t>
            </w:r>
          </w:p>
        </w:tc>
        <w:tc>
          <w:tcPr>
            <w:tcW w:w="1418"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$69,400 </w:t>
            </w:r>
          </w:p>
        </w:tc>
        <w:tc>
          <w:tcPr>
            <w:tcW w:w="1417"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w:t>
            </w:r>
          </w:p>
        </w:tc>
        <w:tc>
          <w:tcPr>
            <w:tcW w:w="1337" w:type="dxa"/>
          </w:tcPr>
          <w:p w:rsidR="001D0460" w:rsidRDefault="001D0460" w:rsidP="001D0460">
            <w:pPr>
              <w:jc w:val="cente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$69,400 </w:t>
            </w:r>
          </w:p>
        </w:tc>
      </w:tr>
      <w:tr w:rsidR="001D0460" w:rsidTr="001D04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12521D" w:rsidRDefault="001D0460" w:rsidP="001D0460">
            <w:pPr>
              <w:rPr>
                <w:rFonts w:cs="Segoe UI"/>
                <w:b w:val="0"/>
                <w:color w:val="000000"/>
              </w:rPr>
            </w:pPr>
            <w:r w:rsidRPr="0012521D">
              <w:rPr>
                <w:rFonts w:cs="Segoe UI"/>
                <w:b w:val="0"/>
                <w:color w:val="000000"/>
              </w:rPr>
              <w:t>BlakDance Australia Limited</w:t>
            </w:r>
          </w:p>
        </w:tc>
        <w:tc>
          <w:tcPr>
            <w:tcW w:w="3061"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Preparing Ground</w:t>
            </w:r>
          </w:p>
        </w:tc>
        <w:tc>
          <w:tcPr>
            <w:tcW w:w="6153"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To support the cultural exchange of knowledge and practice of the Wakka Wakka, Tagalaka, Yalanji and Kombumerri communities of Queensland through the delivery of a new dance touring production showcasing environmental actions and solutions to climate justice.</w:t>
            </w:r>
          </w:p>
        </w:tc>
        <w:tc>
          <w:tcPr>
            <w:tcW w:w="1418"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$75,000 </w:t>
            </w:r>
          </w:p>
        </w:tc>
        <w:tc>
          <w:tcPr>
            <w:tcW w:w="1417"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$75,000 </w:t>
            </w:r>
          </w:p>
        </w:tc>
        <w:tc>
          <w:tcPr>
            <w:tcW w:w="1337" w:type="dxa"/>
          </w:tcPr>
          <w:p w:rsidR="001D0460" w:rsidRDefault="001D0460" w:rsidP="001D0460">
            <w:pPr>
              <w:jc w:val="cente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$150,000 </w:t>
            </w:r>
          </w:p>
        </w:tc>
      </w:tr>
      <w:tr w:rsidR="001D0460" w:rsidTr="001D0460">
        <w:trPr>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810087" w:rsidRDefault="001D0460" w:rsidP="001D0460">
            <w:pPr>
              <w:rPr>
                <w:rFonts w:cs="Segoe UI"/>
                <w:b w:val="0"/>
                <w:color w:val="000000"/>
              </w:rPr>
            </w:pPr>
            <w:r w:rsidRPr="00810087">
              <w:rPr>
                <w:rFonts w:cs="Segoe UI"/>
                <w:b w:val="0"/>
                <w:color w:val="000000"/>
              </w:rPr>
              <w:t>Bucketts Way Neighbourhood Group Inc</w:t>
            </w:r>
          </w:p>
        </w:tc>
        <w:tc>
          <w:tcPr>
            <w:tcW w:w="3061"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Gloucester Gathang Revitilisation</w:t>
            </w:r>
          </w:p>
        </w:tc>
        <w:tc>
          <w:tcPr>
            <w:tcW w:w="6153"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To revive and preserve the Gathang language from the Gloucester region of NSW through a series of language workshops to develop the capacity of local Aboriginal community members to teach and share language and culture with children, young people and the wider local community.</w:t>
            </w:r>
          </w:p>
        </w:tc>
        <w:tc>
          <w:tcPr>
            <w:tcW w:w="1418"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$39,470 </w:t>
            </w:r>
          </w:p>
        </w:tc>
        <w:tc>
          <w:tcPr>
            <w:tcW w:w="1417"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$71,720 </w:t>
            </w:r>
          </w:p>
        </w:tc>
        <w:tc>
          <w:tcPr>
            <w:tcW w:w="1337" w:type="dxa"/>
          </w:tcPr>
          <w:p w:rsidR="001D0460" w:rsidRDefault="001D0460" w:rsidP="001D0460">
            <w:pPr>
              <w:jc w:val="cente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$111,190 </w:t>
            </w:r>
          </w:p>
        </w:tc>
      </w:tr>
      <w:tr w:rsidR="001D0460" w:rsidTr="001D04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810087" w:rsidRDefault="001D0460" w:rsidP="001D0460">
            <w:pPr>
              <w:rPr>
                <w:rFonts w:cs="Segoe UI"/>
                <w:b w:val="0"/>
                <w:color w:val="000000"/>
              </w:rPr>
            </w:pPr>
            <w:r w:rsidRPr="00810087">
              <w:rPr>
                <w:rFonts w:cs="Segoe UI"/>
                <w:b w:val="0"/>
                <w:color w:val="000000"/>
              </w:rPr>
              <w:t>Bularri Muurlay Nyanggan Aboriginal Corporation</w:t>
            </w:r>
          </w:p>
        </w:tc>
        <w:tc>
          <w:tcPr>
            <w:tcW w:w="3061"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Gumbaynggirr Daari (Gumbaynggirr Strong)</w:t>
            </w:r>
          </w:p>
        </w:tc>
        <w:tc>
          <w:tcPr>
            <w:tcW w:w="6153"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To deliver Gumbaynggirr language learning, teacher training programs and cultural performance activities throughout the Gumbaynggirr Aboriginal nation in the Coffs Harbour Region of New South Wales.</w:t>
            </w:r>
          </w:p>
        </w:tc>
        <w:tc>
          <w:tcPr>
            <w:tcW w:w="1418"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$75,000 </w:t>
            </w:r>
          </w:p>
        </w:tc>
        <w:tc>
          <w:tcPr>
            <w:tcW w:w="1417"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$75,000 </w:t>
            </w:r>
          </w:p>
        </w:tc>
        <w:tc>
          <w:tcPr>
            <w:tcW w:w="1337" w:type="dxa"/>
          </w:tcPr>
          <w:p w:rsidR="001D0460" w:rsidRDefault="001D0460" w:rsidP="001D0460">
            <w:pPr>
              <w:jc w:val="cente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$150,000 </w:t>
            </w:r>
          </w:p>
        </w:tc>
      </w:tr>
      <w:tr w:rsidR="001D0460" w:rsidTr="001D0460">
        <w:trPr>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Burrandies Aboriginal Corporation</w:t>
            </w:r>
          </w:p>
        </w:tc>
        <w:tc>
          <w:tcPr>
            <w:tcW w:w="3061"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Bunganditj Language Learners Guide</w:t>
            </w:r>
          </w:p>
        </w:tc>
        <w:tc>
          <w:tcPr>
            <w:tcW w:w="6153"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In consultation with the Bunganditj Language Community of the Lower South East of SA, develop a Bunganditj Language Learners Guide to support the revitalisation of the language on country and enhancing confidence with the use and understanding of language to help facilitate cultural connection, activities and community pride.</w:t>
            </w:r>
          </w:p>
        </w:tc>
        <w:tc>
          <w:tcPr>
            <w:tcW w:w="1418"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$74,500 </w:t>
            </w:r>
          </w:p>
        </w:tc>
        <w:tc>
          <w:tcPr>
            <w:tcW w:w="1417"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$74,800 </w:t>
            </w:r>
          </w:p>
        </w:tc>
        <w:tc>
          <w:tcPr>
            <w:tcW w:w="1337" w:type="dxa"/>
          </w:tcPr>
          <w:p w:rsidR="001D0460" w:rsidRDefault="001D0460" w:rsidP="001D0460">
            <w:pPr>
              <w:jc w:val="cente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$149,300 </w:t>
            </w:r>
          </w:p>
        </w:tc>
      </w:tr>
      <w:tr w:rsidR="001D0460" w:rsidTr="001D04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Canterbury Bankstown Council</w:t>
            </w:r>
          </w:p>
        </w:tc>
        <w:tc>
          <w:tcPr>
            <w:tcW w:w="3061"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Salt Pan Creek: Sanctuary and Sovereignty</w:t>
            </w:r>
          </w:p>
        </w:tc>
        <w:tc>
          <w:tcPr>
            <w:tcW w:w="6153"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To deliver intergenerational workshops in river culture story telling and traditional creative activities, culminating in a show case of art works at the 2022 Bankstown Biennale.</w:t>
            </w:r>
          </w:p>
        </w:tc>
        <w:tc>
          <w:tcPr>
            <w:tcW w:w="1418"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$30,000 </w:t>
            </w:r>
          </w:p>
        </w:tc>
        <w:tc>
          <w:tcPr>
            <w:tcW w:w="1417"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$57,500 </w:t>
            </w:r>
          </w:p>
        </w:tc>
        <w:tc>
          <w:tcPr>
            <w:tcW w:w="1337" w:type="dxa"/>
          </w:tcPr>
          <w:p w:rsidR="001D0460" w:rsidRDefault="001D0460" w:rsidP="001D0460">
            <w:pPr>
              <w:jc w:val="cente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$87,500 </w:t>
            </w:r>
          </w:p>
        </w:tc>
      </w:tr>
      <w:tr w:rsidR="001D0460" w:rsidTr="001D0460">
        <w:trPr>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Children's Ground Limited</w:t>
            </w:r>
          </w:p>
        </w:tc>
        <w:tc>
          <w:tcPr>
            <w:tcW w:w="3061"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Anwerne-ke, Ampe-ke: For us, for children</w:t>
            </w:r>
          </w:p>
        </w:tc>
        <w:tc>
          <w:tcPr>
            <w:tcW w:w="6153"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In conjunction with First Nations linguists and artists from Mparntwe, NT continue language and resource development work in Central &amp; Eastern Arrernte, Luritja, Western Arrarnta and two dialects and including multilingual educational resources which are to be developed through intergenerational workshops, and published through print, audio and digital platforms.</w:t>
            </w:r>
          </w:p>
        </w:tc>
        <w:tc>
          <w:tcPr>
            <w:tcW w:w="1418"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$75,000 </w:t>
            </w:r>
          </w:p>
        </w:tc>
        <w:tc>
          <w:tcPr>
            <w:tcW w:w="1417"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$75,000 </w:t>
            </w:r>
          </w:p>
        </w:tc>
        <w:tc>
          <w:tcPr>
            <w:tcW w:w="1337" w:type="dxa"/>
          </w:tcPr>
          <w:p w:rsidR="001D0460" w:rsidRDefault="001D0460" w:rsidP="001D0460">
            <w:pPr>
              <w:jc w:val="cente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$150,000 </w:t>
            </w:r>
          </w:p>
        </w:tc>
      </w:tr>
      <w:tr w:rsidR="001D0460" w:rsidTr="001D04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Chunky Move</w:t>
            </w:r>
          </w:p>
        </w:tc>
        <w:tc>
          <w:tcPr>
            <w:tcW w:w="3061"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Garabari</w:t>
            </w:r>
          </w:p>
        </w:tc>
        <w:tc>
          <w:tcPr>
            <w:tcW w:w="6153"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To develop and perform innovative contemporary Indigenous dance, create Indigenous arts installations and facilitate audience participation rituals in multiple locations on Wiradjuri country culminating in a Melbourne premiere in June 2022.</w:t>
            </w:r>
          </w:p>
        </w:tc>
        <w:tc>
          <w:tcPr>
            <w:tcW w:w="1418"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$75,000 </w:t>
            </w:r>
          </w:p>
        </w:tc>
        <w:tc>
          <w:tcPr>
            <w:tcW w:w="1417"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w:t>
            </w:r>
          </w:p>
        </w:tc>
        <w:tc>
          <w:tcPr>
            <w:tcW w:w="1337" w:type="dxa"/>
          </w:tcPr>
          <w:p w:rsidR="001D0460" w:rsidRDefault="001D0460" w:rsidP="001D0460">
            <w:pPr>
              <w:jc w:val="cente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$75,000 </w:t>
            </w:r>
          </w:p>
        </w:tc>
      </w:tr>
      <w:tr w:rsidR="001D0460" w:rsidTr="001D0460">
        <w:trPr>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Darumbal People Aboriginal Corporation</w:t>
            </w:r>
          </w:p>
        </w:tc>
        <w:tc>
          <w:tcPr>
            <w:tcW w:w="3061"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Darumbal Culture and Language Program</w:t>
            </w:r>
          </w:p>
        </w:tc>
        <w:tc>
          <w:tcPr>
            <w:tcW w:w="6153"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To revitalise, record, maintain and share the Darumbal language from the Rockhampton region of Qld by creating language learning resources.</w:t>
            </w:r>
          </w:p>
        </w:tc>
        <w:tc>
          <w:tcPr>
            <w:tcW w:w="1418"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$70,000 </w:t>
            </w:r>
          </w:p>
        </w:tc>
        <w:tc>
          <w:tcPr>
            <w:tcW w:w="1417"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$70,000 </w:t>
            </w:r>
          </w:p>
        </w:tc>
        <w:tc>
          <w:tcPr>
            <w:tcW w:w="1337" w:type="dxa"/>
          </w:tcPr>
          <w:p w:rsidR="001D0460" w:rsidRDefault="001D0460" w:rsidP="001D0460">
            <w:pPr>
              <w:jc w:val="cente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$140,000 </w:t>
            </w:r>
          </w:p>
        </w:tc>
      </w:tr>
      <w:tr w:rsidR="001D0460" w:rsidTr="001D04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Deakin University</w:t>
            </w:r>
          </w:p>
        </w:tc>
        <w:tc>
          <w:tcPr>
            <w:tcW w:w="3061"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Anmatyerr Shields, Songs and Ceremonies: A Heritage Project for Community and Nation</w:t>
            </w:r>
          </w:p>
        </w:tc>
        <w:tc>
          <w:tcPr>
            <w:tcW w:w="6153"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To conduct inter-generational workshops in the production of Anmatyerr unique shield designs, to revive the performance of associated ceremonial songs and dances and to document the process for an online resource featuring films, maps and illustrations.</w:t>
            </w:r>
          </w:p>
        </w:tc>
        <w:tc>
          <w:tcPr>
            <w:tcW w:w="1418"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$48,470 </w:t>
            </w:r>
          </w:p>
        </w:tc>
        <w:tc>
          <w:tcPr>
            <w:tcW w:w="1417"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$49,730 </w:t>
            </w:r>
          </w:p>
        </w:tc>
        <w:tc>
          <w:tcPr>
            <w:tcW w:w="1337" w:type="dxa"/>
          </w:tcPr>
          <w:p w:rsidR="001D0460" w:rsidRDefault="001D0460" w:rsidP="001D0460">
            <w:pPr>
              <w:jc w:val="cente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$98,200 </w:t>
            </w:r>
          </w:p>
        </w:tc>
      </w:tr>
      <w:tr w:rsidR="001D0460" w:rsidTr="001D0460">
        <w:trPr>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Digi Youth Arts Inc.</w:t>
            </w:r>
          </w:p>
        </w:tc>
        <w:tc>
          <w:tcPr>
            <w:tcW w:w="3061"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unsettle</w:t>
            </w:r>
          </w:p>
        </w:tc>
        <w:tc>
          <w:tcPr>
            <w:tcW w:w="6153"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To ensure the continuation of new and innovative forms of Indigenous expression through the delivery of Unsettle, a major multi-arts project for First Nations young people from the Gold Coast region.</w:t>
            </w:r>
          </w:p>
        </w:tc>
        <w:tc>
          <w:tcPr>
            <w:tcW w:w="1418"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$74,840 </w:t>
            </w:r>
          </w:p>
        </w:tc>
        <w:tc>
          <w:tcPr>
            <w:tcW w:w="1417"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$74,900 </w:t>
            </w:r>
          </w:p>
        </w:tc>
        <w:tc>
          <w:tcPr>
            <w:tcW w:w="1337" w:type="dxa"/>
          </w:tcPr>
          <w:p w:rsidR="001D0460" w:rsidRDefault="001D0460" w:rsidP="001D0460">
            <w:pPr>
              <w:jc w:val="cente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$149,740 </w:t>
            </w:r>
          </w:p>
        </w:tc>
      </w:tr>
      <w:tr w:rsidR="001D0460" w:rsidTr="001D04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First Languages Australia</w:t>
            </w:r>
          </w:p>
        </w:tc>
        <w:tc>
          <w:tcPr>
            <w:tcW w:w="3061"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Indigenous Language Youth Forum</w:t>
            </w:r>
          </w:p>
        </w:tc>
        <w:tc>
          <w:tcPr>
            <w:tcW w:w="6153"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To inspire, mentor and develop the skills of young language workers through a national Indigenous Youth Language Forum which will also provide the opportunity for young language workers to run sessions, develop skills and network.</w:t>
            </w:r>
          </w:p>
        </w:tc>
        <w:tc>
          <w:tcPr>
            <w:tcW w:w="1418"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$75,000 </w:t>
            </w:r>
          </w:p>
        </w:tc>
        <w:tc>
          <w:tcPr>
            <w:tcW w:w="1417"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w:t>
            </w:r>
          </w:p>
        </w:tc>
        <w:tc>
          <w:tcPr>
            <w:tcW w:w="1337" w:type="dxa"/>
          </w:tcPr>
          <w:p w:rsidR="001D0460" w:rsidRDefault="001D0460" w:rsidP="001D0460">
            <w:pPr>
              <w:jc w:val="cente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$75,000 </w:t>
            </w:r>
          </w:p>
        </w:tc>
      </w:tr>
      <w:tr w:rsidR="001D0460" w:rsidTr="001D0460">
        <w:trPr>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First Nations Media Australia</w:t>
            </w:r>
          </w:p>
        </w:tc>
        <w:tc>
          <w:tcPr>
            <w:tcW w:w="3061"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indigiTUBE Language and Culture Resource Expansion</w:t>
            </w:r>
          </w:p>
        </w:tc>
        <w:tc>
          <w:tcPr>
            <w:tcW w:w="6153"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To expand the indigiTUBE Language and Culture Resource that is growing First Nations language and cultural audio and video content to support language preservation, cultural knowledge transfer, education outcomes and broader community awareness.</w:t>
            </w:r>
          </w:p>
        </w:tc>
        <w:tc>
          <w:tcPr>
            <w:tcW w:w="1418"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$74,500 </w:t>
            </w:r>
          </w:p>
        </w:tc>
        <w:tc>
          <w:tcPr>
            <w:tcW w:w="1417"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$74,500 </w:t>
            </w:r>
          </w:p>
        </w:tc>
        <w:tc>
          <w:tcPr>
            <w:tcW w:w="1337" w:type="dxa"/>
          </w:tcPr>
          <w:p w:rsidR="001D0460" w:rsidRDefault="001D0460" w:rsidP="001D0460">
            <w:pPr>
              <w:jc w:val="cente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$149,000 </w:t>
            </w:r>
          </w:p>
        </w:tc>
      </w:tr>
      <w:tr w:rsidR="001D0460" w:rsidTr="001D04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Four Winds Concerts Inc</w:t>
            </w:r>
          </w:p>
        </w:tc>
        <w:tc>
          <w:tcPr>
            <w:tcW w:w="3061"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Dhurga Yangga: Re-awakening Dhurga Language through song: An Indigenous Language and Arts project from Yuin Country, NSW: Three newly created Indigenous choirs tell Yuin stories, share culture in Dhurga language through singing, teaching, performing.</w:t>
            </w:r>
          </w:p>
        </w:tc>
        <w:tc>
          <w:tcPr>
            <w:tcW w:w="6153"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To facilitate the composition of Dhurga Language songs by the Four Winds Djinama Yilaga Choir and the Ulladulla and Nowra community song writing collectives for performance at Four Winds Festivals along the Yuin country coast in NSW.</w:t>
            </w:r>
          </w:p>
        </w:tc>
        <w:tc>
          <w:tcPr>
            <w:tcW w:w="1418"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$75,000 </w:t>
            </w:r>
          </w:p>
        </w:tc>
        <w:tc>
          <w:tcPr>
            <w:tcW w:w="1417"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$75,000 </w:t>
            </w:r>
          </w:p>
        </w:tc>
        <w:tc>
          <w:tcPr>
            <w:tcW w:w="1337" w:type="dxa"/>
          </w:tcPr>
          <w:p w:rsidR="001D0460" w:rsidRDefault="001D0460" w:rsidP="001D0460">
            <w:pPr>
              <w:jc w:val="cente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$150,000 </w:t>
            </w:r>
          </w:p>
        </w:tc>
      </w:tr>
      <w:tr w:rsidR="001D0460" w:rsidTr="001D0460">
        <w:trPr>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Gondwana Choirs</w:t>
            </w:r>
          </w:p>
        </w:tc>
        <w:tc>
          <w:tcPr>
            <w:tcW w:w="3061"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Gondwana Choirs Indigenous Languages Commmissioning Project</w:t>
            </w:r>
          </w:p>
        </w:tc>
        <w:tc>
          <w:tcPr>
            <w:tcW w:w="6153"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To present and immortalise Aboriginal and Torres Strait Islander languages of KLY/Meriam Mir, Yidinji (Wanjuru), and Yorta Yorta through the interpretation of Indigenous stories as new choral works and featuring 6 online films.</w:t>
            </w:r>
          </w:p>
        </w:tc>
        <w:tc>
          <w:tcPr>
            <w:tcW w:w="1418"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$63,075 </w:t>
            </w:r>
          </w:p>
        </w:tc>
        <w:tc>
          <w:tcPr>
            <w:tcW w:w="1417"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$73,000 </w:t>
            </w:r>
          </w:p>
        </w:tc>
        <w:tc>
          <w:tcPr>
            <w:tcW w:w="1337" w:type="dxa"/>
          </w:tcPr>
          <w:p w:rsidR="001D0460" w:rsidRDefault="001D0460" w:rsidP="001D0460">
            <w:pPr>
              <w:jc w:val="cente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$136,075 </w:t>
            </w:r>
          </w:p>
        </w:tc>
      </w:tr>
      <w:tr w:rsidR="001D0460" w:rsidTr="001D04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Gong Wanhurr Indigenous Corporation</w:t>
            </w:r>
          </w:p>
        </w:tc>
        <w:tc>
          <w:tcPr>
            <w:tcW w:w="3061"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Miny’tji Immersive Mapping</w:t>
            </w:r>
          </w:p>
        </w:tc>
        <w:tc>
          <w:tcPr>
            <w:tcW w:w="6153"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To integrate Yolngu language and arts contemporary expression with traditional knowledge by developing, producing and exhibiting innovative storytelling with immersive technologies, techniques and multi-artforms.</w:t>
            </w:r>
          </w:p>
        </w:tc>
        <w:tc>
          <w:tcPr>
            <w:tcW w:w="1418"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$72,120 </w:t>
            </w:r>
          </w:p>
        </w:tc>
        <w:tc>
          <w:tcPr>
            <w:tcW w:w="1417"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$74,850 </w:t>
            </w:r>
          </w:p>
        </w:tc>
        <w:tc>
          <w:tcPr>
            <w:tcW w:w="1337" w:type="dxa"/>
          </w:tcPr>
          <w:p w:rsidR="001D0460" w:rsidRDefault="001D0460" w:rsidP="001D0460">
            <w:pPr>
              <w:jc w:val="cente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$146,970 </w:t>
            </w:r>
          </w:p>
        </w:tc>
      </w:tr>
      <w:tr w:rsidR="001D0460" w:rsidTr="001D0460">
        <w:trPr>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Goolum Goolum Aboriginal Co-operative</w:t>
            </w:r>
          </w:p>
        </w:tc>
        <w:tc>
          <w:tcPr>
            <w:tcW w:w="3061"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Expressions of Us</w:t>
            </w:r>
          </w:p>
        </w:tc>
        <w:tc>
          <w:tcPr>
            <w:tcW w:w="6153"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To conduct story telling and arts workshops for Indigenous people of the Wimmera - Southern Mallee Region in Victoria, culminating in exhibitions and public displays of art works to celebrate local Indigenous culture.</w:t>
            </w:r>
          </w:p>
        </w:tc>
        <w:tc>
          <w:tcPr>
            <w:tcW w:w="1418"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$75,000 </w:t>
            </w:r>
          </w:p>
        </w:tc>
        <w:tc>
          <w:tcPr>
            <w:tcW w:w="1417"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w:t>
            </w:r>
          </w:p>
        </w:tc>
        <w:tc>
          <w:tcPr>
            <w:tcW w:w="1337" w:type="dxa"/>
          </w:tcPr>
          <w:p w:rsidR="001D0460" w:rsidRDefault="001D0460" w:rsidP="001D0460">
            <w:pPr>
              <w:jc w:val="cente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$75,000 </w:t>
            </w:r>
          </w:p>
        </w:tc>
      </w:tr>
      <w:tr w:rsidR="001D0460" w:rsidTr="001D04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Iltja Ntjarra Aboriginal Corporation</w:t>
            </w:r>
          </w:p>
        </w:tc>
        <w:tc>
          <w:tcPr>
            <w:tcW w:w="3061"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Family connections - teaching family</w:t>
            </w:r>
          </w:p>
        </w:tc>
        <w:tc>
          <w:tcPr>
            <w:tcW w:w="6153"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To develop and exhibit new collaborative works of artists and their family members depicting family connections using Aboriginal knowledge systems, history, place, community, Dreaming and bloodlines culminating in an exhibition at Bathurst Regional Gallery in 2023 that will also feature short films in English and Western Aranda.</w:t>
            </w:r>
          </w:p>
        </w:tc>
        <w:tc>
          <w:tcPr>
            <w:tcW w:w="1418"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$74,900 </w:t>
            </w:r>
          </w:p>
        </w:tc>
        <w:tc>
          <w:tcPr>
            <w:tcW w:w="1417"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$74,830 </w:t>
            </w:r>
          </w:p>
        </w:tc>
        <w:tc>
          <w:tcPr>
            <w:tcW w:w="1337" w:type="dxa"/>
          </w:tcPr>
          <w:p w:rsidR="001D0460" w:rsidRDefault="001D0460" w:rsidP="001D0460">
            <w:pPr>
              <w:jc w:val="cente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$149,730 </w:t>
            </w:r>
          </w:p>
        </w:tc>
      </w:tr>
      <w:tr w:rsidR="001D0460" w:rsidTr="001D0460">
        <w:trPr>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Indigenous Community Television Limited</w:t>
            </w:r>
          </w:p>
        </w:tc>
        <w:tc>
          <w:tcPr>
            <w:tcW w:w="3061"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Community News in Language</w:t>
            </w:r>
          </w:p>
        </w:tc>
        <w:tc>
          <w:tcPr>
            <w:tcW w:w="6153"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To connect Aboriginal and Torres Strait Islander peoples with critical local, regional and national news, politics, business, the arts and sports using Indigenous languages presented by Indigenous language-speaking news-readers.</w:t>
            </w:r>
          </w:p>
        </w:tc>
        <w:tc>
          <w:tcPr>
            <w:tcW w:w="1418"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$74,980 </w:t>
            </w:r>
          </w:p>
        </w:tc>
        <w:tc>
          <w:tcPr>
            <w:tcW w:w="1417"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w:t>
            </w:r>
          </w:p>
        </w:tc>
        <w:tc>
          <w:tcPr>
            <w:tcW w:w="1337"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$74,980 </w:t>
            </w:r>
          </w:p>
        </w:tc>
      </w:tr>
      <w:tr w:rsidR="001D0460" w:rsidTr="001D04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Indigo Junction</w:t>
            </w:r>
          </w:p>
        </w:tc>
        <w:tc>
          <w:tcPr>
            <w:tcW w:w="3061"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Cultural Connections</w:t>
            </w:r>
          </w:p>
        </w:tc>
        <w:tc>
          <w:tcPr>
            <w:tcW w:w="6153"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To provide a space in which Indigenous people from the Midland area and surrounds can come together to learn and share cultural stories in a safe and supported space whilst contributing to closing the gap through the preservation and continuance of cultural knowledge through art making.</w:t>
            </w:r>
          </w:p>
        </w:tc>
        <w:tc>
          <w:tcPr>
            <w:tcW w:w="1418"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$50,000 </w:t>
            </w:r>
          </w:p>
        </w:tc>
        <w:tc>
          <w:tcPr>
            <w:tcW w:w="1417"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$50,000 </w:t>
            </w:r>
          </w:p>
        </w:tc>
        <w:tc>
          <w:tcPr>
            <w:tcW w:w="1337" w:type="dxa"/>
          </w:tcPr>
          <w:p w:rsidR="001D0460" w:rsidRDefault="001D0460" w:rsidP="001D0460">
            <w:pPr>
              <w:jc w:val="cente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$100,000 </w:t>
            </w:r>
          </w:p>
        </w:tc>
      </w:tr>
      <w:tr w:rsidR="001D0460" w:rsidTr="001D0460">
        <w:trPr>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Jawoyn Association Aboriginal Corporation</w:t>
            </w:r>
          </w:p>
        </w:tc>
        <w:tc>
          <w:tcPr>
            <w:tcW w:w="3061"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Jawoyn Language App</w:t>
            </w:r>
          </w:p>
        </w:tc>
        <w:tc>
          <w:tcPr>
            <w:tcW w:w="6153"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To preserve and promote Jawoyn, a critically endangered Aboriginal language in the Northern Territory, through the development of an application for mobile devices incorporating text, images, and sound which will revitalise language use and encourage and empower all Jawoyn people to reconnect with their cultural heritage, country, and communities.</w:t>
            </w:r>
          </w:p>
        </w:tc>
        <w:tc>
          <w:tcPr>
            <w:tcW w:w="1418"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$71,240 </w:t>
            </w:r>
          </w:p>
        </w:tc>
        <w:tc>
          <w:tcPr>
            <w:tcW w:w="1417"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w:t>
            </w:r>
          </w:p>
        </w:tc>
        <w:tc>
          <w:tcPr>
            <w:tcW w:w="1337" w:type="dxa"/>
          </w:tcPr>
          <w:p w:rsidR="001D0460" w:rsidRDefault="001D0460" w:rsidP="001D0460">
            <w:pPr>
              <w:jc w:val="cente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$71,240 </w:t>
            </w:r>
          </w:p>
        </w:tc>
      </w:tr>
      <w:tr w:rsidR="001D0460" w:rsidTr="001D04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Karungkarni Art and Culture Aboriginal Corporation</w:t>
            </w:r>
          </w:p>
        </w:tc>
        <w:tc>
          <w:tcPr>
            <w:tcW w:w="3061"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Tamarra: Gurindji Termite Project</w:t>
            </w:r>
          </w:p>
        </w:tc>
        <w:tc>
          <w:tcPr>
            <w:tcW w:w="6153"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Using Gurindji knowledge and Western Science expertise to produce a range of resources on termites and their mounds including children’s book, short film and teaching resources in collaboration with Gurindji cultural custodians, artists, rangers, photographers, videographers, scientists, science educators and linguists.</w:t>
            </w:r>
          </w:p>
        </w:tc>
        <w:tc>
          <w:tcPr>
            <w:tcW w:w="1418"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$48,000 </w:t>
            </w:r>
          </w:p>
        </w:tc>
        <w:tc>
          <w:tcPr>
            <w:tcW w:w="1417"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$15,000 </w:t>
            </w:r>
          </w:p>
        </w:tc>
        <w:tc>
          <w:tcPr>
            <w:tcW w:w="1337" w:type="dxa"/>
          </w:tcPr>
          <w:p w:rsidR="001D0460" w:rsidRDefault="001D0460" w:rsidP="001D0460">
            <w:pPr>
              <w:jc w:val="cente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$63,000 </w:t>
            </w:r>
          </w:p>
        </w:tc>
      </w:tr>
      <w:tr w:rsidR="001D0460" w:rsidTr="001D0460">
        <w:trPr>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Lockhart River Aboriginal Shire Council</w:t>
            </w:r>
          </w:p>
        </w:tc>
        <w:tc>
          <w:tcPr>
            <w:tcW w:w="3061"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Kuuku ngampulugku kuupathangka “Speaking our language”</w:t>
            </w:r>
          </w:p>
        </w:tc>
        <w:tc>
          <w:tcPr>
            <w:tcW w:w="6153"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To ensure the continuation of the Umpila and Kuuku Ya’u languages of eastern Cape York Peninsula through the development of digital language resources to support language teaching and learning.</w:t>
            </w:r>
          </w:p>
        </w:tc>
        <w:tc>
          <w:tcPr>
            <w:tcW w:w="1418"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$38,880 </w:t>
            </w:r>
          </w:p>
        </w:tc>
        <w:tc>
          <w:tcPr>
            <w:tcW w:w="1417"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$46,660 </w:t>
            </w:r>
          </w:p>
        </w:tc>
        <w:tc>
          <w:tcPr>
            <w:tcW w:w="1337" w:type="dxa"/>
          </w:tcPr>
          <w:p w:rsidR="001D0460" w:rsidRDefault="001D0460" w:rsidP="001D0460">
            <w:pPr>
              <w:jc w:val="cente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$85,540 </w:t>
            </w:r>
          </w:p>
        </w:tc>
      </w:tr>
      <w:tr w:rsidR="001D0460" w:rsidTr="001D04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Major Brisbane Festivals Ltd</w:t>
            </w:r>
          </w:p>
        </w:tc>
        <w:tc>
          <w:tcPr>
            <w:tcW w:w="3061"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Queen’s City</w:t>
            </w:r>
          </w:p>
        </w:tc>
        <w:tc>
          <w:tcPr>
            <w:tcW w:w="6153"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To ensure the continuation of new and innovative forms of Indigenous expression through the presentation of Queen's City, an Indigenous theatre work that will produce an original script, production design including animation, interactive social media, a soundtrack album and other physical collectable design.</w:t>
            </w:r>
          </w:p>
        </w:tc>
        <w:tc>
          <w:tcPr>
            <w:tcW w:w="1418"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$36,000 </w:t>
            </w:r>
          </w:p>
        </w:tc>
        <w:tc>
          <w:tcPr>
            <w:tcW w:w="1417"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$61,000 </w:t>
            </w:r>
          </w:p>
        </w:tc>
        <w:tc>
          <w:tcPr>
            <w:tcW w:w="1337" w:type="dxa"/>
          </w:tcPr>
          <w:p w:rsidR="001D0460" w:rsidRDefault="001D0460" w:rsidP="001D0460">
            <w:pPr>
              <w:jc w:val="cente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$97,000 </w:t>
            </w:r>
          </w:p>
        </w:tc>
      </w:tr>
      <w:tr w:rsidR="001D0460" w:rsidTr="001D0460">
        <w:trPr>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Marra Aboriginal Corporation trading as Yamaji Art</w:t>
            </w:r>
          </w:p>
        </w:tc>
        <w:tc>
          <w:tcPr>
            <w:tcW w:w="3061"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Ngatha Wangga: the Yamaji Language, Dance and Song Project</w:t>
            </w:r>
          </w:p>
        </w:tc>
        <w:tc>
          <w:tcPr>
            <w:tcW w:w="6153"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To begin reclaiming aspects of cultural practices including language, movement and social performative practices through Ngatha Wangga: Yamaji Language, Dance and Song Project.</w:t>
            </w:r>
          </w:p>
        </w:tc>
        <w:tc>
          <w:tcPr>
            <w:tcW w:w="1418"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$66,730 </w:t>
            </w:r>
          </w:p>
        </w:tc>
        <w:tc>
          <w:tcPr>
            <w:tcW w:w="1417"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w:t>
            </w:r>
          </w:p>
        </w:tc>
        <w:tc>
          <w:tcPr>
            <w:tcW w:w="1337" w:type="dxa"/>
          </w:tcPr>
          <w:p w:rsidR="001D0460" w:rsidRDefault="001D0460" w:rsidP="001D0460">
            <w:pPr>
              <w:jc w:val="cente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$66,730 </w:t>
            </w:r>
          </w:p>
        </w:tc>
      </w:tr>
      <w:tr w:rsidR="001D0460" w:rsidTr="001D04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Marrugeku Inc</w:t>
            </w:r>
          </w:p>
        </w:tc>
        <w:tc>
          <w:tcPr>
            <w:tcW w:w="3061"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‘Burrbgaja Yalirra’ Triple Bill-2</w:t>
            </w:r>
          </w:p>
        </w:tc>
        <w:tc>
          <w:tcPr>
            <w:tcW w:w="6153"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To extend capacity-building for Indigenous dance-theatre artists through ‘Burrbgaja Yalirra’ Triple Bill-2 by developing new works including investigating language in performance and showcasing these works in premiere events in Broome and Perth 2023.</w:t>
            </w:r>
          </w:p>
        </w:tc>
        <w:tc>
          <w:tcPr>
            <w:tcW w:w="1418"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$75,000 </w:t>
            </w:r>
          </w:p>
        </w:tc>
        <w:tc>
          <w:tcPr>
            <w:tcW w:w="1417"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$75,000 </w:t>
            </w:r>
          </w:p>
        </w:tc>
        <w:tc>
          <w:tcPr>
            <w:tcW w:w="1337" w:type="dxa"/>
          </w:tcPr>
          <w:p w:rsidR="001D0460" w:rsidRDefault="001D0460" w:rsidP="001D0460">
            <w:pPr>
              <w:jc w:val="cente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$150,000 </w:t>
            </w:r>
          </w:p>
        </w:tc>
      </w:tr>
      <w:tr w:rsidR="001D0460" w:rsidTr="001D0460">
        <w:trPr>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Melbourne Fringe</w:t>
            </w:r>
          </w:p>
        </w:tc>
        <w:tc>
          <w:tcPr>
            <w:tcW w:w="3061"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Deadly Fringe Commissions at Melbourne Fringe 2022</w:t>
            </w:r>
          </w:p>
        </w:tc>
        <w:tc>
          <w:tcPr>
            <w:tcW w:w="6153"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To provide artistic and cultural mentoring to selected First Nations artists who will then perform at Melbourne's Deadly Fringe 2022.</w:t>
            </w:r>
          </w:p>
        </w:tc>
        <w:tc>
          <w:tcPr>
            <w:tcW w:w="1418"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$40,000 </w:t>
            </w:r>
          </w:p>
        </w:tc>
        <w:tc>
          <w:tcPr>
            <w:tcW w:w="1417"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w:t>
            </w:r>
          </w:p>
        </w:tc>
        <w:tc>
          <w:tcPr>
            <w:tcW w:w="1337" w:type="dxa"/>
          </w:tcPr>
          <w:p w:rsidR="001D0460" w:rsidRDefault="001D0460" w:rsidP="001D0460">
            <w:pPr>
              <w:jc w:val="cente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$40,000 </w:t>
            </w:r>
          </w:p>
        </w:tc>
      </w:tr>
      <w:tr w:rsidR="001D0460" w:rsidTr="001D04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Melbourne International Comedy Festival</w:t>
            </w:r>
          </w:p>
        </w:tc>
        <w:tc>
          <w:tcPr>
            <w:tcW w:w="3061"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Deadly Funny 2021</w:t>
            </w:r>
          </w:p>
        </w:tc>
        <w:tc>
          <w:tcPr>
            <w:tcW w:w="6153"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To provide four remote Indigenous communities with professional comedy workshops and performance opportunities through Deadly Funny 2021, operated by the Melbourne International Comedy Festival.</w:t>
            </w:r>
          </w:p>
        </w:tc>
        <w:tc>
          <w:tcPr>
            <w:tcW w:w="1418"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$19,640 </w:t>
            </w:r>
          </w:p>
        </w:tc>
        <w:tc>
          <w:tcPr>
            <w:tcW w:w="1417"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w:t>
            </w:r>
          </w:p>
        </w:tc>
        <w:tc>
          <w:tcPr>
            <w:tcW w:w="1337" w:type="dxa"/>
          </w:tcPr>
          <w:p w:rsidR="001D0460" w:rsidRDefault="001D0460" w:rsidP="001D0460">
            <w:pPr>
              <w:jc w:val="cente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$19,640 </w:t>
            </w:r>
          </w:p>
        </w:tc>
      </w:tr>
      <w:tr w:rsidR="001D0460" w:rsidTr="001D0460">
        <w:trPr>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Muurrbay Aboriginal Language and Culture Co-operative Ltd</w:t>
            </w:r>
          </w:p>
        </w:tc>
        <w:tc>
          <w:tcPr>
            <w:tcW w:w="3061"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Wanarruwa Language Development Guide</w:t>
            </w:r>
          </w:p>
        </w:tc>
        <w:tc>
          <w:tcPr>
            <w:tcW w:w="6153"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To enable Wanarruwa language owners to create new language based on traditional techniques through publication of a Wanarruwa Language Development Guide to clarify subtle meaning differences in morphology and word building techniques and constituent patterns identified from the original manuscripts.</w:t>
            </w:r>
          </w:p>
        </w:tc>
        <w:tc>
          <w:tcPr>
            <w:tcW w:w="1418"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$74,260 </w:t>
            </w:r>
          </w:p>
        </w:tc>
        <w:tc>
          <w:tcPr>
            <w:tcW w:w="1417"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w:t>
            </w:r>
          </w:p>
        </w:tc>
        <w:tc>
          <w:tcPr>
            <w:tcW w:w="1337" w:type="dxa"/>
          </w:tcPr>
          <w:p w:rsidR="001D0460" w:rsidRDefault="001D0460" w:rsidP="001D0460">
            <w:pPr>
              <w:jc w:val="cente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$74,260 </w:t>
            </w:r>
          </w:p>
        </w:tc>
      </w:tr>
      <w:tr w:rsidR="001D0460" w:rsidTr="001D04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Neporendi Aboriginal Forum</w:t>
            </w:r>
          </w:p>
        </w:tc>
        <w:tc>
          <w:tcPr>
            <w:tcW w:w="3061"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Introduction to Indigenous Languages</w:t>
            </w:r>
          </w:p>
        </w:tc>
        <w:tc>
          <w:tcPr>
            <w:tcW w:w="6153"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In conjunction with Tauondi Aboriginal College run a series of workshops to teach some of the basics in learning local Aboriginal languages, in a quick and engaging way, for Aboriginal people in the southern suburbs of Adelaide.</w:t>
            </w:r>
          </w:p>
        </w:tc>
        <w:tc>
          <w:tcPr>
            <w:tcW w:w="1418"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$15,200 </w:t>
            </w:r>
          </w:p>
        </w:tc>
        <w:tc>
          <w:tcPr>
            <w:tcW w:w="1417"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w:t>
            </w:r>
          </w:p>
        </w:tc>
        <w:tc>
          <w:tcPr>
            <w:tcW w:w="1337" w:type="dxa"/>
          </w:tcPr>
          <w:p w:rsidR="001D0460" w:rsidRDefault="001D0460" w:rsidP="001D0460">
            <w:pPr>
              <w:jc w:val="cente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$15,200 </w:t>
            </w:r>
          </w:p>
        </w:tc>
      </w:tr>
      <w:tr w:rsidR="001D0460" w:rsidTr="001D0460">
        <w:trPr>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Nharangga Aboriginal Progress Association Inc</w:t>
            </w:r>
          </w:p>
        </w:tc>
        <w:tc>
          <w:tcPr>
            <w:tcW w:w="3061"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Nharangga Warra: a new and innovative production of learning Nharangga language and culture</w:t>
            </w:r>
          </w:p>
        </w:tc>
        <w:tc>
          <w:tcPr>
            <w:tcW w:w="6153"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To continue to develop innovative, culturally sensitive methods of learning to maintain and increase numbers of Nharangga people speaking their own language by using technology, supported by the language consultant, and celebrating cultural art’s critical connection to language through dance, art, bushfood, photography, storytelling and wellbeing.</w:t>
            </w:r>
          </w:p>
        </w:tc>
        <w:tc>
          <w:tcPr>
            <w:tcW w:w="1418"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$75,000 </w:t>
            </w:r>
          </w:p>
        </w:tc>
        <w:tc>
          <w:tcPr>
            <w:tcW w:w="1417"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w:t>
            </w:r>
          </w:p>
        </w:tc>
        <w:tc>
          <w:tcPr>
            <w:tcW w:w="1337" w:type="dxa"/>
          </w:tcPr>
          <w:p w:rsidR="001D0460" w:rsidRDefault="001D0460" w:rsidP="001D0460">
            <w:pPr>
              <w:jc w:val="cente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$75,000 </w:t>
            </w:r>
          </w:p>
        </w:tc>
      </w:tr>
      <w:tr w:rsidR="001D0460" w:rsidTr="001D04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Noongar Boodjar Language Centre</w:t>
            </w:r>
          </w:p>
        </w:tc>
        <w:tc>
          <w:tcPr>
            <w:tcW w:w="3061"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Creating a cultural cache of Noongar/Nyoongar (W41) &amp; Yuat (W11) language and knowledge for plants and animals by linking together ancestral and western science knowledges</w:t>
            </w:r>
          </w:p>
        </w:tc>
        <w:tc>
          <w:tcPr>
            <w:tcW w:w="6153"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To preserve ancestral ecological plant and animal knowledge and language of the Noongar language and dialects (Nyoongar (W41) &amp; Yuat (W11) with western science which can be used in education and environmental management.</w:t>
            </w:r>
          </w:p>
        </w:tc>
        <w:tc>
          <w:tcPr>
            <w:tcW w:w="1418"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$75,000 </w:t>
            </w:r>
          </w:p>
        </w:tc>
        <w:tc>
          <w:tcPr>
            <w:tcW w:w="1417"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$75,000 </w:t>
            </w:r>
          </w:p>
        </w:tc>
        <w:tc>
          <w:tcPr>
            <w:tcW w:w="1337" w:type="dxa"/>
          </w:tcPr>
          <w:p w:rsidR="001D0460" w:rsidRDefault="001D0460" w:rsidP="001D0460">
            <w:pPr>
              <w:jc w:val="cente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$150,000 </w:t>
            </w:r>
          </w:p>
        </w:tc>
      </w:tr>
      <w:tr w:rsidR="001D0460" w:rsidTr="001D0460">
        <w:trPr>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Nyul Nyul PBC Aboriginal Corporation RNTBC</w:t>
            </w:r>
          </w:p>
        </w:tc>
        <w:tc>
          <w:tcPr>
            <w:tcW w:w="3061"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DJAI JINIJIRR NGANGK (This language belongs to us)</w:t>
            </w:r>
          </w:p>
        </w:tc>
        <w:tc>
          <w:tcPr>
            <w:tcW w:w="6153"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To preserve the Nyul Nyul language of Beagle Bay Community of WA through a series of intergenerational language development workshops, basic training and awareness in designing a community language project, conducting an audit of current and historical language resources, establishing an archival system to document and record language resources and to produce new resources including flora and fauna chart, body parts chart, kinship and relationship chart, recording of one prayer and hymn and two nursery rhymes.</w:t>
            </w:r>
          </w:p>
        </w:tc>
        <w:tc>
          <w:tcPr>
            <w:tcW w:w="1418"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$23,530 </w:t>
            </w:r>
          </w:p>
        </w:tc>
        <w:tc>
          <w:tcPr>
            <w:tcW w:w="1417"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w:t>
            </w:r>
          </w:p>
        </w:tc>
        <w:tc>
          <w:tcPr>
            <w:tcW w:w="1337" w:type="dxa"/>
          </w:tcPr>
          <w:p w:rsidR="001D0460" w:rsidRDefault="001D0460" w:rsidP="001D0460">
            <w:pPr>
              <w:jc w:val="cente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$23,530 </w:t>
            </w:r>
          </w:p>
        </w:tc>
      </w:tr>
      <w:tr w:rsidR="001D0460" w:rsidTr="001D04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Orana Arts Inc.</w:t>
            </w:r>
          </w:p>
        </w:tc>
        <w:tc>
          <w:tcPr>
            <w:tcW w:w="3061"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Murrayalalinya</w:t>
            </w:r>
          </w:p>
        </w:tc>
        <w:tc>
          <w:tcPr>
            <w:tcW w:w="6153"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Murrayalalinya (to raise a voice) - to explore the concept of voice and how language imposes structure on thought, knowledge and understanding through a visual art and language program that will engage with a leading artist, two emerging artists and community and include career and practice development, community artwork participation and engagement and exhibition monitoring and guiding.</w:t>
            </w:r>
          </w:p>
        </w:tc>
        <w:tc>
          <w:tcPr>
            <w:tcW w:w="1418"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$54,840 </w:t>
            </w:r>
          </w:p>
        </w:tc>
        <w:tc>
          <w:tcPr>
            <w:tcW w:w="1417"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w:t>
            </w:r>
          </w:p>
        </w:tc>
        <w:tc>
          <w:tcPr>
            <w:tcW w:w="1337" w:type="dxa"/>
          </w:tcPr>
          <w:p w:rsidR="001D0460" w:rsidRDefault="001D0460" w:rsidP="001D0460">
            <w:pPr>
              <w:jc w:val="cente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$54,840 </w:t>
            </w:r>
          </w:p>
        </w:tc>
      </w:tr>
      <w:tr w:rsidR="001D0460" w:rsidTr="001D0460">
        <w:trPr>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Papulu Apparr-kari Aboriginal Corporation</w:t>
            </w:r>
          </w:p>
        </w:tc>
        <w:tc>
          <w:tcPr>
            <w:tcW w:w="3061"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Supporting Warumungu language and literacy</w:t>
            </w:r>
          </w:p>
        </w:tc>
        <w:tc>
          <w:tcPr>
            <w:tcW w:w="6153"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In collaboration with the Australian Literacy and Numeracy Foundation (ALNF), develop and distribute a Warumungu early literacy game/app using the internationally recognised Feed-the-Monster open source framework.</w:t>
            </w:r>
          </w:p>
        </w:tc>
        <w:tc>
          <w:tcPr>
            <w:tcW w:w="1418"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$29,650 </w:t>
            </w:r>
          </w:p>
        </w:tc>
        <w:tc>
          <w:tcPr>
            <w:tcW w:w="1417"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w:t>
            </w:r>
          </w:p>
        </w:tc>
        <w:tc>
          <w:tcPr>
            <w:tcW w:w="1337" w:type="dxa"/>
          </w:tcPr>
          <w:p w:rsidR="001D0460" w:rsidRDefault="001D0460" w:rsidP="001D0460">
            <w:pPr>
              <w:jc w:val="cente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$29,650 </w:t>
            </w:r>
          </w:p>
        </w:tc>
      </w:tr>
      <w:tr w:rsidR="001D0460" w:rsidTr="001D04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Resource Network for Linguistic Diversity</w:t>
            </w:r>
          </w:p>
        </w:tc>
        <w:tc>
          <w:tcPr>
            <w:tcW w:w="3061"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Language Leadership Program</w:t>
            </w:r>
          </w:p>
        </w:tc>
        <w:tc>
          <w:tcPr>
            <w:tcW w:w="6153"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To conduct an immersive program of learning, exchange and networking to increase skills and knowledge of advanced formal linguistics, language documentation and teaching for young language workers, trainers and teachers, in Broome WA.</w:t>
            </w:r>
          </w:p>
        </w:tc>
        <w:tc>
          <w:tcPr>
            <w:tcW w:w="1418"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$75,000 </w:t>
            </w:r>
          </w:p>
        </w:tc>
        <w:tc>
          <w:tcPr>
            <w:tcW w:w="1417"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w:t>
            </w:r>
          </w:p>
        </w:tc>
        <w:tc>
          <w:tcPr>
            <w:tcW w:w="1337" w:type="dxa"/>
          </w:tcPr>
          <w:p w:rsidR="001D0460" w:rsidRDefault="001D0460" w:rsidP="001D0460">
            <w:pPr>
              <w:jc w:val="cente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$75,000 </w:t>
            </w:r>
          </w:p>
        </w:tc>
      </w:tr>
      <w:tr w:rsidR="001D0460" w:rsidTr="001D0460">
        <w:trPr>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Shire of Murchison</w:t>
            </w:r>
          </w:p>
        </w:tc>
        <w:tc>
          <w:tcPr>
            <w:tcW w:w="3061"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Pia Remote Community School Mosaics Workshop</w:t>
            </w:r>
          </w:p>
        </w:tc>
        <w:tc>
          <w:tcPr>
            <w:tcW w:w="6153"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To create a large mosaic, designed by the Pia Community reflecting the traditions, values and heritage of the Wadjarri people for the Murchison Information Centre, and a smaller mosaic for the Pia community school.</w:t>
            </w:r>
          </w:p>
        </w:tc>
        <w:tc>
          <w:tcPr>
            <w:tcW w:w="1418"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$22,240 </w:t>
            </w:r>
          </w:p>
        </w:tc>
        <w:tc>
          <w:tcPr>
            <w:tcW w:w="1417"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w:t>
            </w:r>
          </w:p>
        </w:tc>
        <w:tc>
          <w:tcPr>
            <w:tcW w:w="1337" w:type="dxa"/>
          </w:tcPr>
          <w:p w:rsidR="001D0460" w:rsidRDefault="001D0460" w:rsidP="001D0460">
            <w:pPr>
              <w:jc w:val="cente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$22,240 </w:t>
            </w:r>
          </w:p>
        </w:tc>
      </w:tr>
      <w:tr w:rsidR="001D0460" w:rsidTr="001D04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Tangentyere Aboriginal Corporation</w:t>
            </w:r>
          </w:p>
        </w:tc>
        <w:tc>
          <w:tcPr>
            <w:tcW w:w="3061"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Yia kngarra nurnaka! This Is Our Big Story</w:t>
            </w:r>
          </w:p>
        </w:tc>
        <w:tc>
          <w:tcPr>
            <w:tcW w:w="6153"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Through Yarrenyty Altere, collaborate with residents of the Yarrenyty Arltere Town Camp to produce a short film with soft sculptures and animation featuring important stories, voices and languages.</w:t>
            </w:r>
          </w:p>
        </w:tc>
        <w:tc>
          <w:tcPr>
            <w:tcW w:w="1418"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$71,560 </w:t>
            </w:r>
          </w:p>
        </w:tc>
        <w:tc>
          <w:tcPr>
            <w:tcW w:w="1417"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$73,440 </w:t>
            </w:r>
          </w:p>
        </w:tc>
        <w:tc>
          <w:tcPr>
            <w:tcW w:w="1337" w:type="dxa"/>
          </w:tcPr>
          <w:p w:rsidR="001D0460" w:rsidRDefault="001D0460" w:rsidP="001D0460">
            <w:pPr>
              <w:jc w:val="cente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$145,000 </w:t>
            </w:r>
          </w:p>
        </w:tc>
      </w:tr>
      <w:tr w:rsidR="001D0460" w:rsidTr="001D0460">
        <w:trPr>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The Australian Literacy and Numeracy Foundation Limited</w:t>
            </w:r>
          </w:p>
        </w:tc>
        <w:tc>
          <w:tcPr>
            <w:tcW w:w="3061"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Developing an Erub Mer Grammar Guide</w:t>
            </w:r>
          </w:p>
        </w:tc>
        <w:tc>
          <w:tcPr>
            <w:tcW w:w="6153"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To produce a clear descriptive Grammar Guide to complement the Erub Mer digital Language resource which will help users better understand and contribute to the growing corpus of words, sentences and texts hosted in the digital space.</w:t>
            </w:r>
          </w:p>
        </w:tc>
        <w:tc>
          <w:tcPr>
            <w:tcW w:w="1418"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$35,800 </w:t>
            </w:r>
          </w:p>
        </w:tc>
        <w:tc>
          <w:tcPr>
            <w:tcW w:w="1417"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w:t>
            </w:r>
          </w:p>
        </w:tc>
        <w:tc>
          <w:tcPr>
            <w:tcW w:w="1337" w:type="dxa"/>
          </w:tcPr>
          <w:p w:rsidR="001D0460" w:rsidRDefault="001D0460" w:rsidP="001D0460">
            <w:pPr>
              <w:jc w:val="cente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$35,800 </w:t>
            </w:r>
          </w:p>
        </w:tc>
      </w:tr>
      <w:tr w:rsidR="001D0460" w:rsidTr="001D04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The Flinders Ranges Council</w:t>
            </w:r>
          </w:p>
        </w:tc>
        <w:tc>
          <w:tcPr>
            <w:tcW w:w="3061"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Adnyamathanha Dreaming - Story Boards in Hawker</w:t>
            </w:r>
          </w:p>
        </w:tc>
        <w:tc>
          <w:tcPr>
            <w:tcW w:w="6153"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To work collaboratively with a local artist to create five “story boards” based on Adnyamathanha dreaming stories and featuring Yura Ngawrala (Adnyamathanha Language) and English translations.</w:t>
            </w:r>
          </w:p>
        </w:tc>
        <w:tc>
          <w:tcPr>
            <w:tcW w:w="1418"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$18,560 </w:t>
            </w:r>
          </w:p>
        </w:tc>
        <w:tc>
          <w:tcPr>
            <w:tcW w:w="1417"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w:t>
            </w:r>
          </w:p>
        </w:tc>
        <w:tc>
          <w:tcPr>
            <w:tcW w:w="1337" w:type="dxa"/>
          </w:tcPr>
          <w:p w:rsidR="001D0460" w:rsidRDefault="001D0460" w:rsidP="001D0460">
            <w:pPr>
              <w:jc w:val="cente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$18,560 </w:t>
            </w:r>
          </w:p>
        </w:tc>
      </w:tr>
      <w:tr w:rsidR="001D0460" w:rsidTr="001D0460">
        <w:trPr>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The Trustee for National Parks Conservation Trust</w:t>
            </w:r>
          </w:p>
        </w:tc>
        <w:tc>
          <w:tcPr>
            <w:tcW w:w="3061"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Keeping Anangu law and culture strong at Uluru-Kata Tjuta National Park</w:t>
            </w:r>
          </w:p>
        </w:tc>
        <w:tc>
          <w:tcPr>
            <w:tcW w:w="6153"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To communicate the 2020-2030 Uluru-Kata Tjuta National Park Management Plan in Pitjantjara, making the plan accessible to Anangu people and celebrating how language and Tjukurpa is important in conserving the cultural values of the park.</w:t>
            </w:r>
          </w:p>
        </w:tc>
        <w:tc>
          <w:tcPr>
            <w:tcW w:w="1418"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$75,000 </w:t>
            </w:r>
          </w:p>
        </w:tc>
        <w:tc>
          <w:tcPr>
            <w:tcW w:w="1417"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$54,000 </w:t>
            </w:r>
          </w:p>
        </w:tc>
        <w:tc>
          <w:tcPr>
            <w:tcW w:w="1337" w:type="dxa"/>
          </w:tcPr>
          <w:p w:rsidR="001D0460" w:rsidRDefault="001D0460" w:rsidP="001D0460">
            <w:pPr>
              <w:jc w:val="cente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$129,000 </w:t>
            </w:r>
          </w:p>
        </w:tc>
      </w:tr>
      <w:tr w:rsidR="001D0460" w:rsidTr="001D04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The University of Adelaide</w:t>
            </w:r>
          </w:p>
        </w:tc>
        <w:tc>
          <w:tcPr>
            <w:tcW w:w="3061"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Gabmididi Manoo (Learning Together): Barngarla Aboriginal Language Reclamation</w:t>
            </w:r>
          </w:p>
        </w:tc>
        <w:tc>
          <w:tcPr>
            <w:tcW w:w="6153"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To continue the reclamation of the Barngarla language of Eyre Peninsula, SA through the production of language material and resources and language learning reclamation workshops.</w:t>
            </w:r>
          </w:p>
        </w:tc>
        <w:tc>
          <w:tcPr>
            <w:tcW w:w="1418"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$75,000 </w:t>
            </w:r>
          </w:p>
        </w:tc>
        <w:tc>
          <w:tcPr>
            <w:tcW w:w="1417"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w:t>
            </w:r>
          </w:p>
        </w:tc>
        <w:tc>
          <w:tcPr>
            <w:tcW w:w="1337" w:type="dxa"/>
          </w:tcPr>
          <w:p w:rsidR="001D0460" w:rsidRDefault="001D0460" w:rsidP="001D0460">
            <w:pPr>
              <w:jc w:val="cente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$75,000 </w:t>
            </w:r>
          </w:p>
        </w:tc>
      </w:tr>
      <w:tr w:rsidR="001D0460" w:rsidTr="001D0460">
        <w:trPr>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The University of Adelaide</w:t>
            </w:r>
          </w:p>
        </w:tc>
        <w:tc>
          <w:tcPr>
            <w:tcW w:w="3061"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Pathways to Community-Led Language Work</w:t>
            </w:r>
          </w:p>
        </w:tc>
        <w:tc>
          <w:tcPr>
            <w:tcW w:w="6153"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To support Indigenous ownership of language documentation and revitalisation by providing pathways into the field, addressing obstacles of access, distance and recognition, and providing four on-Country workshops in Port Augusta, Leigh Creek, Coober Pedy and Adelaide, a two-week language worker training intensive in Adelaide, and two paid traineeships to Indigenous participants.</w:t>
            </w:r>
          </w:p>
        </w:tc>
        <w:tc>
          <w:tcPr>
            <w:tcW w:w="1418"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$75,000 </w:t>
            </w:r>
          </w:p>
        </w:tc>
        <w:tc>
          <w:tcPr>
            <w:tcW w:w="1417"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w:t>
            </w:r>
          </w:p>
        </w:tc>
        <w:tc>
          <w:tcPr>
            <w:tcW w:w="1337" w:type="dxa"/>
          </w:tcPr>
          <w:p w:rsidR="001D0460" w:rsidRDefault="001D0460" w:rsidP="001D0460">
            <w:pPr>
              <w:jc w:val="cente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$75,000 </w:t>
            </w:r>
          </w:p>
        </w:tc>
      </w:tr>
      <w:tr w:rsidR="001D0460" w:rsidTr="001D04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University of New South Wales</w:t>
            </w:r>
          </w:p>
        </w:tc>
        <w:tc>
          <w:tcPr>
            <w:tcW w:w="3061"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Lajamanu Women’s ceremony: keeping Yawulyu strong</w:t>
            </w:r>
          </w:p>
        </w:tc>
        <w:tc>
          <w:tcPr>
            <w:tcW w:w="6153"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To support Lajamanu Warlpiri women to record and transcribe endangered Yawulyu songs, document corresponding dances, stories and body designs to build capacity for intergenerational knowledge transfer through the development of new methods for maintaining Yawulyu through digital resources and workshops to nurture the next generation of ceremony leaders.</w:t>
            </w:r>
          </w:p>
        </w:tc>
        <w:tc>
          <w:tcPr>
            <w:tcW w:w="1418"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$51,220 </w:t>
            </w:r>
          </w:p>
        </w:tc>
        <w:tc>
          <w:tcPr>
            <w:tcW w:w="1417"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$59,050 </w:t>
            </w:r>
          </w:p>
        </w:tc>
        <w:tc>
          <w:tcPr>
            <w:tcW w:w="1337" w:type="dxa"/>
          </w:tcPr>
          <w:p w:rsidR="001D0460" w:rsidRDefault="001D0460" w:rsidP="001D0460">
            <w:pPr>
              <w:jc w:val="cente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$110,270 </w:t>
            </w:r>
          </w:p>
        </w:tc>
      </w:tr>
      <w:tr w:rsidR="001D0460" w:rsidTr="001D0460">
        <w:trPr>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Wanyurr-Majay Aboriginal Corporation RNTBC</w:t>
            </w:r>
          </w:p>
        </w:tc>
        <w:tc>
          <w:tcPr>
            <w:tcW w:w="3061"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Reviving Wanyurr-Madjay</w:t>
            </w:r>
          </w:p>
        </w:tc>
        <w:tc>
          <w:tcPr>
            <w:tcW w:w="6153"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To begin rebuilding, relearning and reviving ancestral languages of Wanyurr and Madjay of Far North Queensland by working with families, elders, local Aboriginal language teacher, linguist, teachers, digital designer and artists to deliver a range of activities including language building workshops and language resource development.</w:t>
            </w:r>
          </w:p>
        </w:tc>
        <w:tc>
          <w:tcPr>
            <w:tcW w:w="1418"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$37,510 </w:t>
            </w:r>
          </w:p>
        </w:tc>
        <w:tc>
          <w:tcPr>
            <w:tcW w:w="1417" w:type="dxa"/>
          </w:tcPr>
          <w:p w:rsidR="001D0460" w:rsidRDefault="001D0460" w:rsidP="001D0460">
            <w:pP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$49,930 </w:t>
            </w:r>
          </w:p>
        </w:tc>
        <w:tc>
          <w:tcPr>
            <w:tcW w:w="1337" w:type="dxa"/>
          </w:tcPr>
          <w:p w:rsidR="001D0460" w:rsidRDefault="001D0460" w:rsidP="001D0460">
            <w:pPr>
              <w:jc w:val="center"/>
              <w:cnfStyle w:val="000000000000" w:firstRow="0" w:lastRow="0" w:firstColumn="0" w:lastColumn="0" w:oddVBand="0" w:evenVBand="0" w:oddHBand="0" w:evenHBand="0" w:firstRowFirstColumn="0" w:firstRowLastColumn="0" w:lastRowFirstColumn="0" w:lastRowLastColumn="0"/>
              <w:rPr>
                <w:rFonts w:cs="Segoe UI"/>
                <w:color w:val="000000"/>
              </w:rPr>
            </w:pPr>
            <w:r>
              <w:rPr>
                <w:rFonts w:cs="Segoe UI"/>
                <w:color w:val="000000"/>
              </w:rPr>
              <w:t xml:space="preserve">$87,440 </w:t>
            </w:r>
          </w:p>
        </w:tc>
      </w:tr>
      <w:tr w:rsidR="001D0460" w:rsidTr="001D0460">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268" w:type="dxa"/>
          </w:tcPr>
          <w:p w:rsidR="001D0460" w:rsidRPr="000C2DA5" w:rsidRDefault="001D0460" w:rsidP="001D0460">
            <w:pPr>
              <w:rPr>
                <w:rFonts w:cs="Segoe UI"/>
                <w:b w:val="0"/>
                <w:color w:val="000000"/>
              </w:rPr>
            </w:pPr>
            <w:r w:rsidRPr="000C2DA5">
              <w:rPr>
                <w:rFonts w:cs="Segoe UI"/>
                <w:b w:val="0"/>
                <w:color w:val="000000"/>
              </w:rPr>
              <w:t>Wunambal Gaambera Aboriginal Corporation</w:t>
            </w:r>
          </w:p>
        </w:tc>
        <w:tc>
          <w:tcPr>
            <w:tcW w:w="3061"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Strengthening Wunambal Gaambera Language and Culture</w:t>
            </w:r>
          </w:p>
        </w:tc>
        <w:tc>
          <w:tcPr>
            <w:tcW w:w="6153"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To capture and preserve the Wunambal and Gaambera language(s) through intergenerational language transmission between Elders and younger community members through various activities including teaching and learning language, producing new digital language resources, from archive sources and new recordings, such as videos, language lessons and dictionaries.</w:t>
            </w:r>
          </w:p>
        </w:tc>
        <w:tc>
          <w:tcPr>
            <w:tcW w:w="1418"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$70,000 </w:t>
            </w:r>
          </w:p>
        </w:tc>
        <w:tc>
          <w:tcPr>
            <w:tcW w:w="1417" w:type="dxa"/>
          </w:tcPr>
          <w:p w:rsidR="001D0460" w:rsidRDefault="001D0460" w:rsidP="001D0460">
            <w:pP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$75,000 </w:t>
            </w:r>
          </w:p>
        </w:tc>
        <w:tc>
          <w:tcPr>
            <w:tcW w:w="1337" w:type="dxa"/>
          </w:tcPr>
          <w:p w:rsidR="001D0460" w:rsidRDefault="001D0460" w:rsidP="001D0460">
            <w:pPr>
              <w:jc w:val="center"/>
              <w:cnfStyle w:val="000000010000" w:firstRow="0" w:lastRow="0" w:firstColumn="0" w:lastColumn="0" w:oddVBand="0" w:evenVBand="0" w:oddHBand="0" w:evenHBand="1" w:firstRowFirstColumn="0" w:firstRowLastColumn="0" w:lastRowFirstColumn="0" w:lastRowLastColumn="0"/>
              <w:rPr>
                <w:rFonts w:cs="Segoe UI"/>
                <w:color w:val="000000"/>
              </w:rPr>
            </w:pPr>
            <w:r>
              <w:rPr>
                <w:rFonts w:cs="Segoe UI"/>
                <w:color w:val="000000"/>
              </w:rPr>
              <w:t xml:space="preserve">$145,000 </w:t>
            </w:r>
          </w:p>
        </w:tc>
      </w:tr>
    </w:tbl>
    <w:p w:rsidR="001D0460" w:rsidRDefault="001D0460" w:rsidP="00AE7BD3"/>
    <w:sectPr w:rsidR="001D0460" w:rsidSect="008B3318">
      <w:headerReference w:type="default" r:id="rId15"/>
      <w:type w:val="continuous"/>
      <w:pgSz w:w="16838" w:h="11906" w:orient="landscape" w:code="9"/>
      <w:pgMar w:top="1276" w:right="1021" w:bottom="1021" w:left="102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460" w:rsidRDefault="001D0460" w:rsidP="008456D5">
      <w:pPr>
        <w:spacing w:before="0" w:after="0"/>
      </w:pPr>
      <w:r>
        <w:separator/>
      </w:r>
    </w:p>
  </w:endnote>
  <w:endnote w:type="continuationSeparator" w:id="0">
    <w:p w:rsidR="001D0460" w:rsidRDefault="001D0460"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60" w:rsidRDefault="001D0460" w:rsidP="002B4107">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52965"/>
      <w:docPartObj>
        <w:docPartGallery w:val="Page Numbers (Bottom of Page)"/>
        <w:docPartUnique/>
      </w:docPartObj>
    </w:sdtPr>
    <w:sdtEndPr>
      <w:rPr>
        <w:noProof/>
      </w:rPr>
    </w:sdtEndPr>
    <w:sdtContent>
      <w:p w:rsidR="001D0460" w:rsidRDefault="001D0460" w:rsidP="00E424D2">
        <w:pPr>
          <w:pStyle w:val="Footer"/>
          <w:tabs>
            <w:tab w:val="clear" w:pos="4513"/>
            <w:tab w:val="clear" w:pos="9026"/>
            <w:tab w:val="center" w:pos="7371"/>
            <w:tab w:val="right" w:pos="14742"/>
          </w:tabs>
          <w:spacing w:after="240"/>
        </w:pPr>
        <w:r w:rsidRPr="00AE7BD3">
          <w:t>Exemption Register Part 20A January 2022</w:t>
        </w:r>
        <w:r>
          <w:tab/>
        </w:r>
        <w:r>
          <w:tab/>
        </w:r>
        <w:r>
          <w:fldChar w:fldCharType="begin"/>
        </w:r>
        <w:r>
          <w:instrText xml:space="preserve"> PAGE   \* MERGEFORMAT </w:instrText>
        </w:r>
        <w:r>
          <w:fldChar w:fldCharType="separate"/>
        </w:r>
        <w:r w:rsidR="007017FE">
          <w:rPr>
            <w:noProof/>
          </w:rPr>
          <w:t>2</w:t>
        </w:r>
        <w:r>
          <w:rPr>
            <w:noProof/>
          </w:rPr>
          <w:fldChar w:fldCharType="end"/>
        </w:r>
      </w:p>
    </w:sdtContent>
  </w:sdt>
  <w:p w:rsidR="001D0460" w:rsidRDefault="001D0460" w:rsidP="00E424D2">
    <w:pPr>
      <w:pStyle w:val="Footer"/>
      <w:ind w:left="-993"/>
    </w:pPr>
    <w:r>
      <w:rPr>
        <w:noProof/>
        <w:lang w:eastAsia="en-AU"/>
      </w:rPr>
      <w:drawing>
        <wp:inline distT="0" distB="0" distL="0" distR="0" wp14:anchorId="3336B54F" wp14:editId="54D65AC2">
          <wp:extent cx="10692000" cy="183240"/>
          <wp:effectExtent l="0" t="0" r="0" b="7620"/>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859669"/>
      <w:docPartObj>
        <w:docPartGallery w:val="Page Numbers (Bottom of Page)"/>
        <w:docPartUnique/>
      </w:docPartObj>
    </w:sdtPr>
    <w:sdtEndPr>
      <w:rPr>
        <w:noProof/>
      </w:rPr>
    </w:sdtEndPr>
    <w:sdtContent>
      <w:p w:rsidR="001D0460" w:rsidRDefault="001D0460" w:rsidP="004B2221">
        <w:pPr>
          <w:pStyle w:val="Footer"/>
          <w:tabs>
            <w:tab w:val="clear" w:pos="4513"/>
            <w:tab w:val="clear" w:pos="9026"/>
            <w:tab w:val="center" w:pos="7371"/>
            <w:tab w:val="right" w:pos="14742"/>
          </w:tabs>
          <w:spacing w:after="240"/>
        </w:pPr>
        <w:r w:rsidRPr="00AE7BD3">
          <w:t>Exemption Register Part 20A January 2022</w:t>
        </w:r>
        <w:r>
          <w:tab/>
        </w:r>
        <w:r>
          <w:tab/>
        </w:r>
        <w:r>
          <w:fldChar w:fldCharType="begin"/>
        </w:r>
        <w:r>
          <w:instrText xml:space="preserve"> PAGE   \* MERGEFORMAT </w:instrText>
        </w:r>
        <w:r>
          <w:fldChar w:fldCharType="separate"/>
        </w:r>
        <w:r w:rsidR="007017FE">
          <w:rPr>
            <w:noProof/>
          </w:rPr>
          <w:t>1</w:t>
        </w:r>
        <w:r>
          <w:rPr>
            <w:noProof/>
          </w:rPr>
          <w:fldChar w:fldCharType="end"/>
        </w:r>
      </w:p>
    </w:sdtContent>
  </w:sdt>
  <w:p w:rsidR="001D0460" w:rsidRDefault="001D0460" w:rsidP="004B2221">
    <w:pPr>
      <w:pStyle w:val="Footer"/>
      <w:ind w:left="-993"/>
    </w:pPr>
    <w:r>
      <w:rPr>
        <w:noProof/>
        <w:lang w:eastAsia="en-AU"/>
      </w:rPr>
      <w:drawing>
        <wp:inline distT="0" distB="0" distL="0" distR="0" wp14:anchorId="2DDC80F3" wp14:editId="7F4BA95D">
          <wp:extent cx="10692000" cy="183240"/>
          <wp:effectExtent l="0" t="0" r="0" b="7620"/>
          <wp:docPr id="29" name="Picture 2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460" w:rsidRPr="005912BE" w:rsidRDefault="001D0460" w:rsidP="005912BE">
      <w:pPr>
        <w:spacing w:before="300"/>
        <w:rPr>
          <w:color w:val="4BB3B5" w:themeColor="accent2"/>
        </w:rPr>
      </w:pPr>
      <w:r>
        <w:rPr>
          <w:color w:val="4BB3B5" w:themeColor="accent2"/>
        </w:rPr>
        <w:t>----------</w:t>
      </w:r>
    </w:p>
  </w:footnote>
  <w:footnote w:type="continuationSeparator" w:id="0">
    <w:p w:rsidR="001D0460" w:rsidRDefault="001D0460"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60" w:rsidRDefault="007017FE" w:rsidP="002B4107">
    <w:pPr>
      <w:pStyle w:val="Header"/>
      <w:spacing w:after="1320"/>
    </w:pPr>
    <w:r>
      <w:fldChar w:fldCharType="begin"/>
    </w:r>
    <w:r>
      <w:instrText xml:space="preserve"> STYLEREF  "Heading 1" \l  \* MERGEFORMAT </w:instrText>
    </w:r>
    <w:r>
      <w:fldChar w:fldCharType="separate"/>
    </w:r>
    <w:r w:rsidR="001D0460">
      <w:rPr>
        <w:noProof/>
      </w:rPr>
      <w:t>Heading 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60" w:rsidRDefault="007017FE" w:rsidP="00546218">
    <w:pPr>
      <w:pStyle w:val="Header"/>
      <w:spacing w:after="1320"/>
    </w:pPr>
    <w:r>
      <w:fldChar w:fldCharType="begin"/>
    </w:r>
    <w:r>
      <w:instrText xml:space="preserve"> STYLEREF  "Heading 1" \l  \* MERGEFORMAT </w:instrText>
    </w:r>
    <w:r>
      <w:fldChar w:fldCharType="separate"/>
    </w:r>
    <w:r w:rsidR="001D0460">
      <w:rPr>
        <w:noProof/>
      </w:rPr>
      <w:t>Heading 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60" w:rsidRPr="00AE7BD3" w:rsidRDefault="001D0460" w:rsidP="00AE7BD3">
    <w:pPr>
      <w:pStyle w:val="Header"/>
    </w:pPr>
    <w:r w:rsidRPr="00AE7BD3">
      <w:t>Exemption Register Part 20A January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20"/>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221"/>
    <w:rsid w:val="0001430B"/>
    <w:rsid w:val="00036364"/>
    <w:rsid w:val="00096359"/>
    <w:rsid w:val="000D6660"/>
    <w:rsid w:val="000E24BA"/>
    <w:rsid w:val="000E5674"/>
    <w:rsid w:val="0011047D"/>
    <w:rsid w:val="001349C6"/>
    <w:rsid w:val="001856A9"/>
    <w:rsid w:val="00194394"/>
    <w:rsid w:val="001D0460"/>
    <w:rsid w:val="002254D5"/>
    <w:rsid w:val="0022611D"/>
    <w:rsid w:val="0026422D"/>
    <w:rsid w:val="00284164"/>
    <w:rsid w:val="002B3569"/>
    <w:rsid w:val="002B4107"/>
    <w:rsid w:val="002B7197"/>
    <w:rsid w:val="002E1ADA"/>
    <w:rsid w:val="003720E9"/>
    <w:rsid w:val="003A45E3"/>
    <w:rsid w:val="003A75DC"/>
    <w:rsid w:val="003C625A"/>
    <w:rsid w:val="003F775D"/>
    <w:rsid w:val="00420F04"/>
    <w:rsid w:val="00450D0E"/>
    <w:rsid w:val="00477E77"/>
    <w:rsid w:val="004B2221"/>
    <w:rsid w:val="0051211D"/>
    <w:rsid w:val="00541213"/>
    <w:rsid w:val="00546218"/>
    <w:rsid w:val="00566EB1"/>
    <w:rsid w:val="0058341D"/>
    <w:rsid w:val="005912BE"/>
    <w:rsid w:val="005F794B"/>
    <w:rsid w:val="006A266A"/>
    <w:rsid w:val="006E1ECA"/>
    <w:rsid w:val="007017FE"/>
    <w:rsid w:val="007A05BE"/>
    <w:rsid w:val="008067A1"/>
    <w:rsid w:val="008108C6"/>
    <w:rsid w:val="008456D5"/>
    <w:rsid w:val="0084634B"/>
    <w:rsid w:val="0084637E"/>
    <w:rsid w:val="008523EE"/>
    <w:rsid w:val="008A1887"/>
    <w:rsid w:val="008B3318"/>
    <w:rsid w:val="008B6A81"/>
    <w:rsid w:val="008E2A0D"/>
    <w:rsid w:val="009B00F2"/>
    <w:rsid w:val="00A070A2"/>
    <w:rsid w:val="00A20A3B"/>
    <w:rsid w:val="00A2626C"/>
    <w:rsid w:val="00A95970"/>
    <w:rsid w:val="00AD7703"/>
    <w:rsid w:val="00AE7BD3"/>
    <w:rsid w:val="00B42AC2"/>
    <w:rsid w:val="00BB3AAC"/>
    <w:rsid w:val="00C6646A"/>
    <w:rsid w:val="00CD233E"/>
    <w:rsid w:val="00CF6CFD"/>
    <w:rsid w:val="00D02062"/>
    <w:rsid w:val="00D5655E"/>
    <w:rsid w:val="00DE4362"/>
    <w:rsid w:val="00DE4FE2"/>
    <w:rsid w:val="00E04908"/>
    <w:rsid w:val="00E3470A"/>
    <w:rsid w:val="00E424D2"/>
    <w:rsid w:val="00EC3543"/>
    <w:rsid w:val="00EE741C"/>
    <w:rsid w:val="00F11869"/>
    <w:rsid w:val="00F1428D"/>
    <w:rsid w:val="00F67CDB"/>
    <w:rsid w:val="00FA280F"/>
    <w:rsid w:val="00FC32B2"/>
    <w:rsid w:val="00FC34AF"/>
    <w:rsid w:val="00FD04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FD31964-1502-4234-965F-3CDBF3E31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460"/>
    <w:pPr>
      <w:suppressAutoHyphens/>
    </w:pPr>
    <w:rPr>
      <w:kern w:val="12"/>
    </w:rPr>
  </w:style>
  <w:style w:type="paragraph" w:styleId="Heading1">
    <w:name w:val="heading 1"/>
    <w:basedOn w:val="Normal"/>
    <w:next w:val="Normal"/>
    <w:link w:val="Heading1Char"/>
    <w:uiPriority w:val="9"/>
    <w:qFormat/>
    <w:rsid w:val="00A2626C"/>
    <w:pPr>
      <w:keepNext/>
      <w:keepLines/>
      <w:spacing w:before="240" w:after="120"/>
      <w:contextualSpacing/>
      <w:outlineLvl w:val="0"/>
    </w:pPr>
    <w:rPr>
      <w:rFonts w:asciiTheme="majorHAnsi" w:eastAsiaTheme="majorEastAsia" w:hAnsiTheme="majorHAnsi" w:cstheme="majorBidi"/>
      <w:b/>
      <w:color w:val="081E3E" w:themeColor="text2"/>
      <w:sz w:val="52"/>
      <w:szCs w:val="32"/>
    </w:rPr>
  </w:style>
  <w:style w:type="paragraph" w:styleId="Heading2">
    <w:name w:val="heading 2"/>
    <w:basedOn w:val="Normal"/>
    <w:next w:val="Normal"/>
    <w:link w:val="Heading2Char"/>
    <w:uiPriority w:val="9"/>
    <w:unhideWhenUsed/>
    <w:qFormat/>
    <w:rsid w:val="00A2626C"/>
    <w:pPr>
      <w:keepNext/>
      <w:keepLines/>
      <w:spacing w:before="120" w:after="12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5F794B"/>
    <w:pPr>
      <w:keepNext/>
      <w:keepLines/>
      <w:spacing w:before="240" w:after="160"/>
      <w:outlineLvl w:val="2"/>
    </w:pPr>
    <w:rPr>
      <w:rFonts w:asciiTheme="majorHAnsi" w:eastAsiaTheme="majorEastAsia" w:hAnsiTheme="majorHAnsi" w:cstheme="majorBidi"/>
      <w:b/>
      <w:color w:val="9AA3AF" w:themeColor="accent4"/>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A75DC"/>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3A75DC"/>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A20A3B"/>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A20A3B"/>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A2626C"/>
    <w:rPr>
      <w:rFonts w:asciiTheme="majorHAnsi" w:eastAsiaTheme="majorEastAsia" w:hAnsiTheme="majorHAnsi" w:cstheme="majorBidi"/>
      <w:b/>
      <w:color w:val="081E3E" w:themeColor="text2"/>
      <w:kern w:val="12"/>
      <w:sz w:val="52"/>
      <w:szCs w:val="32"/>
    </w:rPr>
  </w:style>
  <w:style w:type="character" w:customStyle="1" w:styleId="Heading2Char">
    <w:name w:val="Heading 2 Char"/>
    <w:basedOn w:val="DefaultParagraphFont"/>
    <w:link w:val="Heading2"/>
    <w:uiPriority w:val="9"/>
    <w:rsid w:val="00A2626C"/>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A20A3B"/>
    <w:pPr>
      <w:spacing w:before="240" w:after="240"/>
    </w:pPr>
    <w:rPr>
      <w:color w:val="377B88"/>
      <w:sz w:val="26"/>
      <w:lang w:val="x-none"/>
    </w:rPr>
  </w:style>
  <w:style w:type="character" w:customStyle="1" w:styleId="Heading3Char">
    <w:name w:val="Heading 3 Char"/>
    <w:basedOn w:val="DefaultParagraphFont"/>
    <w:link w:val="Heading3"/>
    <w:uiPriority w:val="9"/>
    <w:rsid w:val="005F794B"/>
    <w:rPr>
      <w:rFonts w:asciiTheme="majorHAnsi" w:eastAsiaTheme="majorEastAsia" w:hAnsiTheme="majorHAnsi" w:cstheme="majorBidi"/>
      <w:b/>
      <w:color w:val="9AA3AF" w:themeColor="accent4"/>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E3470A"/>
    <w:pPr>
      <w:keepLine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A20A3B"/>
    <w:pPr>
      <w:spacing w:before="0"/>
      <w:ind w:left="-1020" w:firstLine="1020"/>
    </w:pPr>
    <w:rPr>
      <w:rFonts w:cs="Times New Roman (Body CS)"/>
      <w:caps/>
      <w:color w:val="6D7989" w:themeColor="accent4" w:themeShade="BF"/>
      <w:sz w:val="21"/>
    </w:rPr>
  </w:style>
  <w:style w:type="paragraph" w:customStyle="1" w:styleId="Heading2-notshowing">
    <w:name w:val="Heading 2 - not showing"/>
    <w:basedOn w:val="Heading2"/>
    <w:qFormat/>
    <w:rsid w:val="008B3318"/>
  </w:style>
  <w:style w:type="paragraph" w:customStyle="1" w:styleId="Tabletext">
    <w:name w:val="Table text"/>
    <w:basedOn w:val="Normal"/>
    <w:qFormat/>
    <w:rsid w:val="00AE7BD3"/>
    <w:pPr>
      <w:suppressAutoHyphens w:val="0"/>
      <w:spacing w:before="0" w:after="0"/>
    </w:pPr>
    <w:rPr>
      <w:rFonts w:ascii="Segoe UI" w:eastAsia="Times New Roman" w:hAnsi="Segoe UI" w:cs="Times New Roman"/>
      <w:color w:val="auto"/>
      <w:kern w:val="0"/>
      <w:sz w:val="18"/>
    </w:rPr>
  </w:style>
  <w:style w:type="paragraph" w:customStyle="1" w:styleId="Tabletextcentred">
    <w:name w:val="Table text centred"/>
    <w:basedOn w:val="Normal"/>
    <w:next w:val="NoSpacing"/>
    <w:rsid w:val="001D0460"/>
    <w:pPr>
      <w:suppressAutoHyphens w:val="0"/>
      <w:spacing w:before="0" w:after="0"/>
      <w:jc w:val="center"/>
    </w:pPr>
    <w:rPr>
      <w:rFonts w:ascii="Segoe UI" w:eastAsia="Times New Roman" w:hAnsi="Segoe UI" w:cs="Times New Roman"/>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363797">
      <w:bodyDiv w:val="1"/>
      <w:marLeft w:val="0"/>
      <w:marRight w:val="0"/>
      <w:marTop w:val="0"/>
      <w:marBottom w:val="0"/>
      <w:divBdr>
        <w:top w:val="none" w:sz="0" w:space="0" w:color="auto"/>
        <w:left w:val="none" w:sz="0" w:space="0" w:color="auto"/>
        <w:bottom w:val="none" w:sz="0" w:space="0" w:color="auto"/>
        <w:right w:val="none" w:sz="0" w:space="0" w:color="auto"/>
      </w:divBdr>
    </w:div>
    <w:div w:id="1121267049">
      <w:bodyDiv w:val="1"/>
      <w:marLeft w:val="0"/>
      <w:marRight w:val="0"/>
      <w:marTop w:val="0"/>
      <w:marBottom w:val="0"/>
      <w:divBdr>
        <w:top w:val="none" w:sz="0" w:space="0" w:color="auto"/>
        <w:left w:val="none" w:sz="0" w:space="0" w:color="auto"/>
        <w:bottom w:val="none" w:sz="0" w:space="0" w:color="auto"/>
        <w:right w:val="none" w:sz="0" w:space="0" w:color="auto"/>
      </w:divBdr>
    </w:div>
    <w:div w:id="114512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ept.gov.au\DFS\Home\ThHall\My%20Documents\Custom%20Office%20Templates\DoITRDC%20Document%20Landscape--18february2021.dotx" TargetMode="External"/></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Month Year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36EEE7-53ED-4FB7-9A8B-7DBE540E9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Document Landscape--18february2021.dotx</Template>
  <TotalTime>18</TotalTime>
  <Pages>10</Pages>
  <Words>3288</Words>
  <Characters>20616</Characters>
  <Application>Microsoft Office Word</Application>
  <DocSecurity>0</DocSecurity>
  <Lines>763</Lines>
  <Paragraphs>468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Exemption Register Part 20A January 2022</vt:lpstr>
      <vt:lpstr>2021–22 Indigenous Languages and Arts program grant recipients</vt:lpstr>
      <vt:lpstr>    Targeted competitive grant opportunity grant recipients</vt:lpstr>
      <vt:lpstr>    Open competitive grant opportunity grant recipients</vt:lpstr>
    </vt:vector>
  </TitlesOfParts>
  <Company>Department of Infrastructure Transport, Regional Development and Communications</Company>
  <LinksUpToDate>false</LinksUpToDate>
  <CharactersWithSpaces>23436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Indigenous Languages and Arts program grant recipients</dc:title>
  <dc:subject/>
  <dc:creator>Department of Infrastructure Transport, Regional Development and Communications</dc:creator>
  <cp:keywords/>
  <dc:description>19 November 2021</dc:description>
  <cp:lastModifiedBy>Hall, Theresa</cp:lastModifiedBy>
  <cp:revision>4</cp:revision>
  <dcterms:created xsi:type="dcterms:W3CDTF">2022-02-17T05:28:00Z</dcterms:created>
  <dcterms:modified xsi:type="dcterms:W3CDTF">2022-02-17T06:09:00Z</dcterms:modified>
</cp:coreProperties>
</file>