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551D" w:rsidRDefault="0046198E" w:rsidP="0013462D">
      <w:pPr>
        <w:ind w:left="-993"/>
        <w:sectPr w:rsidR="000E551D" w:rsidSect="006E3D58">
          <w:headerReference w:type="even" r:id="rId12"/>
          <w:headerReference w:type="default" r:id="rId13"/>
          <w:footerReference w:type="default" r:id="rId14"/>
          <w:footerReference w:type="first" r:id="rId15"/>
          <w:pgSz w:w="11906" w:h="16838" w:code="9"/>
          <w:pgMar w:top="0" w:right="1021" w:bottom="1021" w:left="1021" w:header="510" w:footer="0" w:gutter="0"/>
          <w:cols w:space="708"/>
          <w:titlePg/>
          <w:docGrid w:linePitch="360"/>
        </w:sectPr>
      </w:pPr>
      <w:r w:rsidRPr="004756B0">
        <w:rPr>
          <w:noProof/>
          <w:lang w:eastAsia="en-AU"/>
        </w:rPr>
        <w:drawing>
          <wp:inline distT="0" distB="0" distL="0" distR="0" wp14:anchorId="30AF8DE5" wp14:editId="3A76C0E2">
            <wp:extent cx="7560519" cy="1360170"/>
            <wp:effectExtent l="0" t="0" r="2540" b="0"/>
            <wp:docPr id="4" name="Picture 4" descr="Logo: Australian Government, Indigenous Languages and Arts.&#10;&#10;&#10;Artwork by Bradley Kickett " title="Indigenous Languages and Arts Header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t comms &amp; Arts header.png"/>
                    <pic:cNvPicPr/>
                  </pic:nvPicPr>
                  <pic:blipFill>
                    <a:blip r:embed="rId16">
                      <a:extLst>
                        <a:ext uri="{28A0092B-C50C-407E-A947-70E740481C1C}">
                          <a14:useLocalDpi xmlns:a14="http://schemas.microsoft.com/office/drawing/2010/main" val="0"/>
                        </a:ext>
                      </a:extLst>
                    </a:blip>
                    <a:stretch>
                      <a:fillRect/>
                    </a:stretch>
                  </pic:blipFill>
                  <pic:spPr>
                    <a:xfrm>
                      <a:off x="0" y="0"/>
                      <a:ext cx="7560519" cy="1360170"/>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rsidR="000542E2" w:rsidRPr="002A5AB5" w:rsidRDefault="000542E2" w:rsidP="000542E2">
      <w:pPr>
        <w:pStyle w:val="Heading1"/>
      </w:pPr>
      <w:r>
        <w:t>Indigenous Languages and Arts Program fact sheet</w:t>
      </w:r>
    </w:p>
    <w:p w:rsidR="000542E2" w:rsidRDefault="000F3D15" w:rsidP="000542E2">
      <w:pPr>
        <w:shd w:val="clear" w:color="auto" w:fill="FFFFFF" w:themeFill="background1"/>
        <w:spacing w:after="120"/>
        <w:rPr>
          <w:rFonts w:cstheme="minorHAnsi"/>
          <w:b/>
          <w:color w:val="002D72"/>
        </w:rPr>
      </w:pPr>
      <w:r>
        <w:rPr>
          <w:rFonts w:cstheme="minorHAnsi"/>
          <w:b/>
          <w:color w:val="002D72"/>
        </w:rPr>
        <w:t>February 2023</w:t>
      </w:r>
    </w:p>
    <w:p w:rsidR="000542E2" w:rsidRPr="0069203D" w:rsidRDefault="000542E2" w:rsidP="000542E2">
      <w:pPr>
        <w:rPr>
          <w:sz w:val="22"/>
          <w:szCs w:val="22"/>
        </w:rPr>
      </w:pPr>
      <w:r w:rsidRPr="0069203D">
        <w:rPr>
          <w:sz w:val="22"/>
          <w:szCs w:val="22"/>
        </w:rPr>
        <w:t>The Australian Government’s vision is for an Australia where respect for our rich diversity begins with respect for the world’s oldest continuing culture, that of Australia</w:t>
      </w:r>
      <w:r w:rsidR="00B1299E" w:rsidRPr="0069203D">
        <w:rPr>
          <w:sz w:val="22"/>
          <w:szCs w:val="22"/>
        </w:rPr>
        <w:t>’s First Peoples.</w:t>
      </w:r>
    </w:p>
    <w:p w:rsidR="000542E2" w:rsidRPr="0069203D" w:rsidRDefault="00B1299E" w:rsidP="000542E2">
      <w:pPr>
        <w:rPr>
          <w:sz w:val="22"/>
          <w:szCs w:val="22"/>
        </w:rPr>
      </w:pPr>
      <w:r w:rsidRPr="0069203D">
        <w:rPr>
          <w:sz w:val="22"/>
          <w:szCs w:val="22"/>
        </w:rPr>
        <w:t xml:space="preserve">Indigenous </w:t>
      </w:r>
      <w:r w:rsidR="000542E2" w:rsidRPr="0069203D">
        <w:rPr>
          <w:sz w:val="22"/>
          <w:szCs w:val="22"/>
        </w:rPr>
        <w:t>languages and arts are integral to the identity, connection with culture and emotional health of Aboriginal and Torres Strait Islander people, and are essential to maintaining the vitality and strength of Indigenous communities.</w:t>
      </w:r>
    </w:p>
    <w:p w:rsidR="000542E2" w:rsidRPr="0069203D" w:rsidRDefault="000542E2" w:rsidP="000542E2">
      <w:pPr>
        <w:rPr>
          <w:sz w:val="22"/>
          <w:szCs w:val="22"/>
        </w:rPr>
      </w:pPr>
      <w:r w:rsidRPr="0069203D">
        <w:rPr>
          <w:sz w:val="22"/>
          <w:szCs w:val="22"/>
        </w:rPr>
        <w:t xml:space="preserve">The </w:t>
      </w:r>
      <w:r w:rsidRPr="0069203D">
        <w:rPr>
          <w:i/>
          <w:sz w:val="22"/>
          <w:szCs w:val="22"/>
        </w:rPr>
        <w:t>National Agreement on Closing the Gap</w:t>
      </w:r>
      <w:r w:rsidRPr="0069203D">
        <w:rPr>
          <w:sz w:val="22"/>
          <w:szCs w:val="22"/>
        </w:rPr>
        <w:t xml:space="preserve"> now includes a dedicated outcome and a target for </w:t>
      </w:r>
      <w:r w:rsidR="00B637AD" w:rsidRPr="0069203D">
        <w:rPr>
          <w:sz w:val="22"/>
          <w:szCs w:val="22"/>
        </w:rPr>
        <w:t xml:space="preserve">Indigenous </w:t>
      </w:r>
      <w:r w:rsidRPr="0069203D">
        <w:rPr>
          <w:sz w:val="22"/>
          <w:szCs w:val="22"/>
        </w:rPr>
        <w:t>languages in Australia over the next ten years:</w:t>
      </w:r>
    </w:p>
    <w:p w:rsidR="000542E2" w:rsidRPr="00B637AD" w:rsidRDefault="000542E2" w:rsidP="000542E2">
      <w:pPr>
        <w:pStyle w:val="Bulletlevel1"/>
        <w:spacing w:before="100" w:line="276" w:lineRule="auto"/>
      </w:pPr>
      <w:r w:rsidRPr="00B637AD">
        <w:t>Aboriginal and Torres Strait Islander cultures and languages are strong, supported and flourishing (Outcome 16)</w:t>
      </w:r>
    </w:p>
    <w:p w:rsidR="000542E2" w:rsidRPr="00B637AD" w:rsidRDefault="000542E2" w:rsidP="000542E2">
      <w:pPr>
        <w:pStyle w:val="Bulletlevel1"/>
        <w:spacing w:before="100" w:line="276" w:lineRule="auto"/>
      </w:pPr>
      <w:r w:rsidRPr="00B637AD">
        <w:t>By 2031, there is a sustained increase in number and strength of Aboriginal and Torres Strait Islander languages being spoken (Target 16)</w:t>
      </w:r>
    </w:p>
    <w:p w:rsidR="000542E2" w:rsidRPr="0069203D" w:rsidRDefault="000542E2" w:rsidP="000542E2">
      <w:pPr>
        <w:rPr>
          <w:sz w:val="22"/>
          <w:szCs w:val="22"/>
        </w:rPr>
      </w:pPr>
      <w:r w:rsidRPr="0069203D">
        <w:rPr>
          <w:rFonts w:cstheme="minorHAnsi"/>
          <w:sz w:val="22"/>
          <w:szCs w:val="22"/>
        </w:rPr>
        <w:t xml:space="preserve">Together with the UNESCO </w:t>
      </w:r>
      <w:r w:rsidRPr="0069203D">
        <w:rPr>
          <w:rFonts w:cstheme="minorHAnsi"/>
          <w:i/>
          <w:sz w:val="22"/>
          <w:szCs w:val="22"/>
        </w:rPr>
        <w:t>International Decade of Indigenous Languages 2022</w:t>
      </w:r>
      <w:r w:rsidR="00695430" w:rsidRPr="0069203D">
        <w:rPr>
          <w:rFonts w:cstheme="minorHAnsi"/>
          <w:i/>
          <w:sz w:val="22"/>
          <w:szCs w:val="22"/>
        </w:rPr>
        <w:t>–</w:t>
      </w:r>
      <w:r w:rsidRPr="0069203D">
        <w:rPr>
          <w:rFonts w:cstheme="minorHAnsi"/>
          <w:i/>
          <w:sz w:val="22"/>
          <w:szCs w:val="22"/>
        </w:rPr>
        <w:t>2032</w:t>
      </w:r>
      <w:r w:rsidRPr="0069203D">
        <w:rPr>
          <w:rFonts w:cstheme="minorHAnsi"/>
          <w:sz w:val="22"/>
          <w:szCs w:val="22"/>
        </w:rPr>
        <w:t>, t</w:t>
      </w:r>
      <w:r w:rsidRPr="0069203D">
        <w:rPr>
          <w:sz w:val="22"/>
          <w:szCs w:val="22"/>
        </w:rPr>
        <w:t xml:space="preserve">he forthcoming decade will see a greater focus on the preservation, revitalisation and promotion of </w:t>
      </w:r>
      <w:r w:rsidR="00B637AD" w:rsidRPr="0069203D">
        <w:rPr>
          <w:sz w:val="22"/>
          <w:szCs w:val="22"/>
        </w:rPr>
        <w:t xml:space="preserve">Indigenous </w:t>
      </w:r>
      <w:r w:rsidRPr="0069203D">
        <w:rPr>
          <w:sz w:val="22"/>
          <w:szCs w:val="22"/>
        </w:rPr>
        <w:t>languages and arts in Australia and globally.</w:t>
      </w:r>
    </w:p>
    <w:p w:rsidR="000542E2" w:rsidRPr="0069203D" w:rsidRDefault="000542E2" w:rsidP="000542E2">
      <w:pPr>
        <w:rPr>
          <w:sz w:val="22"/>
          <w:szCs w:val="22"/>
        </w:rPr>
      </w:pPr>
      <w:r w:rsidRPr="0069203D">
        <w:rPr>
          <w:sz w:val="22"/>
          <w:szCs w:val="22"/>
        </w:rPr>
        <w:t xml:space="preserve">To support these major initiatives the Indigenous Languages and Arts program invests </w:t>
      </w:r>
      <w:r w:rsidR="00895E98" w:rsidRPr="0069203D">
        <w:rPr>
          <w:sz w:val="22"/>
          <w:szCs w:val="22"/>
        </w:rPr>
        <w:t xml:space="preserve">over </w:t>
      </w:r>
      <w:r w:rsidRPr="0069203D">
        <w:rPr>
          <w:sz w:val="22"/>
          <w:szCs w:val="22"/>
        </w:rPr>
        <w:t>$2</w:t>
      </w:r>
      <w:r w:rsidR="00895E98" w:rsidRPr="0069203D">
        <w:rPr>
          <w:sz w:val="22"/>
          <w:szCs w:val="22"/>
        </w:rPr>
        <w:t>7</w:t>
      </w:r>
      <w:r w:rsidRPr="0069203D">
        <w:rPr>
          <w:sz w:val="22"/>
          <w:szCs w:val="22"/>
        </w:rPr>
        <w:t xml:space="preserve"> million per annum to assist Aboriginal and Torres Strait Islander peoples to express, preserve and maintain their cultures through languages and ar</w:t>
      </w:r>
      <w:r w:rsidR="00695430" w:rsidRPr="0069203D">
        <w:rPr>
          <w:sz w:val="22"/>
          <w:szCs w:val="22"/>
        </w:rPr>
        <w:t>ts activities around Australia.</w:t>
      </w:r>
    </w:p>
    <w:p w:rsidR="000542E2" w:rsidRDefault="000542E2" w:rsidP="00695430">
      <w:pPr>
        <w:rPr>
          <w:sz w:val="22"/>
          <w:szCs w:val="22"/>
        </w:rPr>
      </w:pPr>
      <w:r w:rsidRPr="0069203D">
        <w:rPr>
          <w:sz w:val="22"/>
          <w:szCs w:val="22"/>
        </w:rPr>
        <w:t xml:space="preserve">The program includes annual operational funding support to a network of </w:t>
      </w:r>
      <w:r w:rsidR="00CD778D" w:rsidRPr="0069203D">
        <w:rPr>
          <w:sz w:val="22"/>
          <w:szCs w:val="22"/>
        </w:rPr>
        <w:t>2</w:t>
      </w:r>
      <w:r w:rsidR="00CD778D">
        <w:rPr>
          <w:sz w:val="22"/>
          <w:szCs w:val="22"/>
        </w:rPr>
        <w:t>4</w:t>
      </w:r>
      <w:r w:rsidR="00CD778D" w:rsidRPr="0069203D">
        <w:rPr>
          <w:sz w:val="22"/>
          <w:szCs w:val="22"/>
        </w:rPr>
        <w:t xml:space="preserve"> </w:t>
      </w:r>
      <w:r w:rsidRPr="0069203D">
        <w:rPr>
          <w:sz w:val="22"/>
          <w:szCs w:val="22"/>
        </w:rPr>
        <w:t xml:space="preserve">Indigenous Language Centres </w:t>
      </w:r>
      <w:r w:rsidR="00B1299E" w:rsidRPr="0069203D">
        <w:rPr>
          <w:sz w:val="22"/>
          <w:szCs w:val="22"/>
        </w:rPr>
        <w:t xml:space="preserve">throughout </w:t>
      </w:r>
      <w:r w:rsidRPr="0069203D">
        <w:rPr>
          <w:sz w:val="22"/>
          <w:szCs w:val="22"/>
        </w:rPr>
        <w:t xml:space="preserve">the country working on </w:t>
      </w:r>
      <w:proofErr w:type="gramStart"/>
      <w:r w:rsidR="00CD778D">
        <w:rPr>
          <w:sz w:val="22"/>
          <w:szCs w:val="22"/>
        </w:rPr>
        <w:t xml:space="preserve">preserving, </w:t>
      </w:r>
      <w:r w:rsidRPr="0069203D">
        <w:rPr>
          <w:sz w:val="22"/>
          <w:szCs w:val="22"/>
        </w:rPr>
        <w:t xml:space="preserve"> </w:t>
      </w:r>
      <w:r w:rsidR="00B1299E" w:rsidRPr="0069203D">
        <w:rPr>
          <w:sz w:val="22"/>
          <w:szCs w:val="22"/>
        </w:rPr>
        <w:t>revitalising</w:t>
      </w:r>
      <w:proofErr w:type="gramEnd"/>
      <w:r w:rsidRPr="0069203D">
        <w:rPr>
          <w:sz w:val="22"/>
          <w:szCs w:val="22"/>
        </w:rPr>
        <w:t xml:space="preserve"> and </w:t>
      </w:r>
      <w:r w:rsidR="00B1299E" w:rsidRPr="0069203D">
        <w:rPr>
          <w:sz w:val="22"/>
          <w:szCs w:val="22"/>
        </w:rPr>
        <w:t>sustaining</w:t>
      </w:r>
      <w:r w:rsidRPr="0069203D">
        <w:rPr>
          <w:sz w:val="22"/>
          <w:szCs w:val="22"/>
        </w:rPr>
        <w:t xml:space="preserve"> </w:t>
      </w:r>
      <w:r w:rsidR="00B637AD" w:rsidRPr="0069203D">
        <w:rPr>
          <w:sz w:val="22"/>
          <w:szCs w:val="22"/>
        </w:rPr>
        <w:t>Indigenous languages</w:t>
      </w:r>
      <w:r w:rsidRPr="0069203D">
        <w:rPr>
          <w:sz w:val="22"/>
          <w:szCs w:val="22"/>
        </w:rPr>
        <w:t xml:space="preserve">. The program also supports Aboriginal and Torres Strait Islander peoples to </w:t>
      </w:r>
      <w:r w:rsidR="00CD778D">
        <w:rPr>
          <w:sz w:val="22"/>
          <w:szCs w:val="22"/>
        </w:rPr>
        <w:t xml:space="preserve">create, promote and celebrate </w:t>
      </w:r>
      <w:r w:rsidRPr="0069203D">
        <w:rPr>
          <w:sz w:val="22"/>
          <w:szCs w:val="22"/>
        </w:rPr>
        <w:t>Indigenous</w:t>
      </w:r>
      <w:r w:rsidR="00CD778D">
        <w:rPr>
          <w:sz w:val="22"/>
          <w:szCs w:val="22"/>
        </w:rPr>
        <w:t xml:space="preserve"> cultural </w:t>
      </w:r>
      <w:proofErr w:type="gramStart"/>
      <w:r w:rsidR="00CD778D">
        <w:rPr>
          <w:sz w:val="22"/>
          <w:szCs w:val="22"/>
        </w:rPr>
        <w:t>expression.</w:t>
      </w:r>
      <w:r w:rsidRPr="0069203D">
        <w:rPr>
          <w:sz w:val="22"/>
          <w:szCs w:val="22"/>
        </w:rPr>
        <w:t>.</w:t>
      </w:r>
      <w:proofErr w:type="gramEnd"/>
    </w:p>
    <w:p w:rsidR="007F6082" w:rsidRPr="0069203D" w:rsidRDefault="007F6082" w:rsidP="00695430">
      <w:pPr>
        <w:rPr>
          <w:sz w:val="22"/>
          <w:szCs w:val="22"/>
        </w:rPr>
      </w:pPr>
    </w:p>
    <w:p w:rsidR="00836B01" w:rsidRDefault="00640EB5" w:rsidP="003E41A7">
      <w:r w:rsidRPr="00640EB5">
        <w:t xml:space="preserve"> </w:t>
      </w:r>
      <w:r>
        <w:rPr>
          <w:noProof/>
        </w:rPr>
        <w:drawing>
          <wp:inline distT="0" distB="0" distL="0" distR="0" wp14:anchorId="30BF5776" wp14:editId="49835B4B">
            <wp:extent cx="2290239" cy="1276350"/>
            <wp:effectExtent l="0" t="0" r="0" b="0"/>
            <wp:docPr id="9" name="Picture 9" descr="Bundiyarra-Irra Wangga Language Centre Language Expo at Gunnadoo Farm&#10;Talking about language on the airwaves with Radio MAMA.&#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290239" cy="1276350"/>
                    </a:xfrm>
                    <a:prstGeom prst="rect">
                      <a:avLst/>
                    </a:prstGeom>
                    <a:noFill/>
                    <a:ln>
                      <a:noFill/>
                    </a:ln>
                  </pic:spPr>
                </pic:pic>
              </a:graphicData>
            </a:graphic>
          </wp:inline>
        </w:drawing>
      </w:r>
      <w:r w:rsidR="009707D6">
        <w:rPr>
          <w:noProof/>
        </w:rPr>
        <w:drawing>
          <wp:inline distT="0" distB="0" distL="0" distR="0" wp14:anchorId="66D4E84B" wp14:editId="256105EA">
            <wp:extent cx="1914525" cy="1277325"/>
            <wp:effectExtent l="0" t="0" r="0" b="0"/>
            <wp:docPr id="3" name="Picture 3" descr="Bangarra’s Wudjang: Not the Past&#10;Roslyn Packer Theatre photographer Daniel Bou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4525" cy="1277325"/>
                    </a:xfrm>
                    <a:prstGeom prst="rect">
                      <a:avLst/>
                    </a:prstGeom>
                    <a:noFill/>
                    <a:ln>
                      <a:noFill/>
                    </a:ln>
                  </pic:spPr>
                </pic:pic>
              </a:graphicData>
            </a:graphic>
          </wp:inline>
        </w:drawing>
      </w:r>
      <w:r w:rsidR="009707D6">
        <w:rPr>
          <w:noProof/>
        </w:rPr>
        <w:drawing>
          <wp:inline distT="0" distB="0" distL="0" distR="0" wp14:anchorId="4A069476" wp14:editId="009669AF">
            <wp:extent cx="1971675" cy="1277481"/>
            <wp:effectExtent l="0" t="0" r="0" b="0"/>
            <wp:docPr id="5" name="Picture 5" descr="Augmented Reality Guugu Yimithirr Personal Pronouns Poster&#10;Guugu Yimithirr teacher and student using augmented reality personal pronouns poste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1675" cy="1277481"/>
                    </a:xfrm>
                    <a:prstGeom prst="rect">
                      <a:avLst/>
                    </a:prstGeom>
                    <a:noFill/>
                    <a:ln>
                      <a:noFill/>
                    </a:ln>
                  </pic:spPr>
                </pic:pic>
              </a:graphicData>
            </a:graphic>
          </wp:inline>
        </w:drawing>
      </w:r>
    </w:p>
    <w:tbl>
      <w:tblPr>
        <w:tblStyle w:val="TableGrid"/>
        <w:tblW w:w="10109" w:type="dxa"/>
        <w:tblInd w:w="-142" w:type="dxa"/>
        <w:tblLook w:val="04A0" w:firstRow="1" w:lastRow="0" w:firstColumn="1" w:lastColumn="0" w:noHBand="0" w:noVBand="1"/>
      </w:tblPr>
      <w:tblGrid>
        <w:gridCol w:w="3702"/>
        <w:gridCol w:w="3103"/>
        <w:gridCol w:w="3304"/>
      </w:tblGrid>
      <w:tr w:rsidR="009707D6" w:rsidTr="00836B01">
        <w:trPr>
          <w:trHeight w:val="481"/>
        </w:trPr>
        <w:tc>
          <w:tcPr>
            <w:tcW w:w="3702" w:type="dxa"/>
            <w:tcBorders>
              <w:top w:val="nil"/>
              <w:left w:val="nil"/>
              <w:bottom w:val="nil"/>
              <w:right w:val="nil"/>
            </w:tcBorders>
          </w:tcPr>
          <w:p w:rsidR="009707D6" w:rsidRDefault="009707D6" w:rsidP="00836B01">
            <w:pPr>
              <w:spacing w:after="480"/>
              <w:jc w:val="center"/>
            </w:pPr>
            <w:r w:rsidRPr="00640EB5">
              <w:t>Talking about language on the airwaves</w:t>
            </w:r>
            <w:r w:rsidR="00836B01">
              <w:t xml:space="preserve"> </w:t>
            </w:r>
            <w:r w:rsidRPr="00640EB5">
              <w:t>with Radio MAMA</w:t>
            </w:r>
          </w:p>
        </w:tc>
        <w:tc>
          <w:tcPr>
            <w:tcW w:w="3103" w:type="dxa"/>
            <w:tcBorders>
              <w:top w:val="nil"/>
              <w:left w:val="nil"/>
              <w:bottom w:val="nil"/>
              <w:right w:val="nil"/>
            </w:tcBorders>
          </w:tcPr>
          <w:p w:rsidR="009707D6" w:rsidRDefault="00836B01" w:rsidP="00836B01">
            <w:pPr>
              <w:spacing w:after="480"/>
              <w:jc w:val="center"/>
            </w:pPr>
            <w:r>
              <w:t xml:space="preserve"> </w:t>
            </w:r>
            <w:proofErr w:type="spellStart"/>
            <w:r w:rsidR="009707D6" w:rsidRPr="009707D6">
              <w:t>Bangarra’s</w:t>
            </w:r>
            <w:proofErr w:type="spellEnd"/>
            <w:r w:rsidR="009707D6" w:rsidRPr="009707D6">
              <w:t xml:space="preserve"> </w:t>
            </w:r>
            <w:proofErr w:type="spellStart"/>
            <w:r w:rsidR="009707D6" w:rsidRPr="009707D6">
              <w:t>Wudjang</w:t>
            </w:r>
            <w:proofErr w:type="spellEnd"/>
            <w:r w:rsidR="009707D6" w:rsidRPr="009707D6">
              <w:t>: Not the Past</w:t>
            </w:r>
          </w:p>
        </w:tc>
        <w:tc>
          <w:tcPr>
            <w:tcW w:w="3304" w:type="dxa"/>
            <w:tcBorders>
              <w:top w:val="nil"/>
              <w:left w:val="nil"/>
              <w:bottom w:val="nil"/>
              <w:right w:val="nil"/>
            </w:tcBorders>
          </w:tcPr>
          <w:p w:rsidR="009707D6" w:rsidRDefault="009707D6" w:rsidP="00836B01">
            <w:pPr>
              <w:spacing w:after="480"/>
              <w:jc w:val="center"/>
            </w:pPr>
            <w:proofErr w:type="spellStart"/>
            <w:r w:rsidRPr="009707D6">
              <w:t>Guugu</w:t>
            </w:r>
            <w:proofErr w:type="spellEnd"/>
            <w:r>
              <w:t xml:space="preserve"> </w:t>
            </w:r>
            <w:proofErr w:type="spellStart"/>
            <w:r w:rsidRPr="009707D6">
              <w:t>Yimithirr</w:t>
            </w:r>
            <w:proofErr w:type="spellEnd"/>
            <w:r w:rsidRPr="009707D6">
              <w:t xml:space="preserve"> teacher and student using augmented reality poster</w:t>
            </w:r>
          </w:p>
        </w:tc>
      </w:tr>
    </w:tbl>
    <w:p w:rsidR="000542E2" w:rsidRPr="00B84A1A" w:rsidRDefault="000542E2" w:rsidP="000542E2">
      <w:pPr>
        <w:pStyle w:val="Heading2"/>
      </w:pPr>
      <w:r w:rsidRPr="00B84A1A">
        <w:lastRenderedPageBreak/>
        <w:t xml:space="preserve">How is the </w:t>
      </w:r>
      <w:r w:rsidR="00B637AD">
        <w:t>Indigenous Languages and Arts</w:t>
      </w:r>
      <w:r w:rsidRPr="00B84A1A">
        <w:t xml:space="preserve"> program helping Indigenous communities?</w:t>
      </w:r>
    </w:p>
    <w:p w:rsidR="000542E2" w:rsidRDefault="000542E2" w:rsidP="000542E2">
      <w:pPr>
        <w:keepNext/>
        <w:rPr>
          <w:sz w:val="22"/>
          <w:szCs w:val="22"/>
        </w:rPr>
      </w:pPr>
      <w:r w:rsidRPr="0069203D">
        <w:rPr>
          <w:sz w:val="22"/>
          <w:szCs w:val="22"/>
        </w:rPr>
        <w:t>The ILA program provides grant funding to support the following objectives:</w:t>
      </w:r>
    </w:p>
    <w:p w:rsidR="00CD778D" w:rsidRDefault="00CD778D" w:rsidP="00CD778D">
      <w:pPr>
        <w:numPr>
          <w:ilvl w:val="0"/>
          <w:numId w:val="32"/>
        </w:numPr>
        <w:suppressAutoHyphens w:val="0"/>
        <w:spacing w:before="0" w:after="0"/>
        <w:rPr>
          <w:rFonts w:ascii="Arial" w:eastAsia="Times New Roman" w:hAnsi="Arial" w:cs="Arial"/>
          <w:kern w:val="0"/>
        </w:rPr>
      </w:pPr>
      <w:r>
        <w:rPr>
          <w:rFonts w:eastAsia="Times New Roman"/>
          <w:b/>
          <w:bCs/>
        </w:rPr>
        <w:t>Preserve, revitalise and sustain Indigenous languages</w:t>
      </w:r>
      <w:r>
        <w:rPr>
          <w:rFonts w:eastAsia="Times New Roman"/>
        </w:rPr>
        <w:t xml:space="preserve"> by:</w:t>
      </w:r>
    </w:p>
    <w:p w:rsidR="00CD778D" w:rsidRDefault="00CD778D" w:rsidP="00CD778D">
      <w:pPr>
        <w:numPr>
          <w:ilvl w:val="1"/>
          <w:numId w:val="32"/>
        </w:numPr>
        <w:suppressAutoHyphens w:val="0"/>
        <w:spacing w:before="0" w:after="0"/>
        <w:rPr>
          <w:rFonts w:ascii="Arial" w:eastAsia="Times New Roman" w:hAnsi="Arial" w:cs="Arial"/>
        </w:rPr>
      </w:pPr>
      <w:r>
        <w:rPr>
          <w:rFonts w:eastAsia="Times New Roman"/>
        </w:rPr>
        <w:t xml:space="preserve">Supporting the use of spoken language in everyday life by facilitating language practise in a range of contexts through culturally appropriate learning and teaching activities. </w:t>
      </w:r>
    </w:p>
    <w:p w:rsidR="00CD778D" w:rsidRDefault="00CD778D" w:rsidP="00CD778D">
      <w:pPr>
        <w:numPr>
          <w:ilvl w:val="1"/>
          <w:numId w:val="32"/>
        </w:numPr>
        <w:suppressAutoHyphens w:val="0"/>
        <w:spacing w:before="0" w:after="0"/>
        <w:rPr>
          <w:rFonts w:ascii="Arial" w:eastAsia="Times New Roman" w:hAnsi="Arial" w:cs="Arial"/>
        </w:rPr>
      </w:pPr>
      <w:r>
        <w:rPr>
          <w:rFonts w:eastAsia="Times New Roman"/>
        </w:rPr>
        <w:t>Supporting community members to improve their language knowledge and skills and build capacity in the sector by providing language learning and teaching pathways that include opportunities to gain formal qualifications in learning and teaching an Indigenous language.</w:t>
      </w:r>
    </w:p>
    <w:p w:rsidR="00CD778D" w:rsidRDefault="00CD778D" w:rsidP="00CD778D">
      <w:pPr>
        <w:numPr>
          <w:ilvl w:val="1"/>
          <w:numId w:val="32"/>
        </w:numPr>
        <w:suppressAutoHyphens w:val="0"/>
        <w:spacing w:before="0" w:after="0"/>
        <w:rPr>
          <w:rFonts w:ascii="Arial" w:eastAsia="Times New Roman" w:hAnsi="Arial" w:cs="Arial"/>
        </w:rPr>
      </w:pPr>
      <w:r>
        <w:rPr>
          <w:rFonts w:eastAsia="Times New Roman"/>
        </w:rPr>
        <w:t>Recording, preserving and making available Indigenous languages using digital technology in an innovative and culturally appropriate way.</w:t>
      </w:r>
    </w:p>
    <w:p w:rsidR="00CD778D" w:rsidRDefault="00CD778D" w:rsidP="00CD778D">
      <w:pPr>
        <w:numPr>
          <w:ilvl w:val="1"/>
          <w:numId w:val="32"/>
        </w:numPr>
        <w:suppressAutoHyphens w:val="0"/>
        <w:spacing w:before="0" w:after="240"/>
        <w:rPr>
          <w:rFonts w:ascii="Arial" w:eastAsia="Times New Roman" w:hAnsi="Arial" w:cs="Arial"/>
        </w:rPr>
      </w:pPr>
      <w:r>
        <w:rPr>
          <w:rFonts w:eastAsia="Times New Roman"/>
        </w:rPr>
        <w:t>Facilitating the use of Indigenous languages in everyday life by producing and providing access to language materials that enable community to enjoy, learn, use and teach their languages.</w:t>
      </w:r>
    </w:p>
    <w:p w:rsidR="00CD778D" w:rsidRDefault="00CD778D" w:rsidP="00CD778D">
      <w:pPr>
        <w:numPr>
          <w:ilvl w:val="0"/>
          <w:numId w:val="32"/>
        </w:numPr>
        <w:suppressAutoHyphens w:val="0"/>
        <w:spacing w:before="0" w:after="0"/>
        <w:ind w:hanging="357"/>
        <w:rPr>
          <w:rFonts w:ascii="Arial" w:hAnsi="Arial" w:cs="Arial"/>
        </w:rPr>
      </w:pPr>
      <w:r>
        <w:rPr>
          <w:b/>
          <w:bCs/>
        </w:rPr>
        <w:t>Create, promote and celebrate Indigenous cultural expression</w:t>
      </w:r>
      <w:r>
        <w:t xml:space="preserve"> by:</w:t>
      </w:r>
    </w:p>
    <w:p w:rsidR="00CD778D" w:rsidRDefault="00CD778D" w:rsidP="00CD778D">
      <w:pPr>
        <w:numPr>
          <w:ilvl w:val="1"/>
          <w:numId w:val="32"/>
        </w:numPr>
        <w:suppressAutoHyphens w:val="0"/>
        <w:spacing w:before="0" w:after="0"/>
        <w:ind w:hanging="357"/>
        <w:rPr>
          <w:rFonts w:ascii="Arial" w:hAnsi="Arial" w:cs="Arial"/>
        </w:rPr>
      </w:pPr>
      <w:r>
        <w:t>Developing, producing, presenting, exhibiting or performing a diverse range of traditional and contemporary Indigenous art forms which could include dance, theatre, film, literature, music and traditional Indigenous arts and crafts.</w:t>
      </w:r>
    </w:p>
    <w:p w:rsidR="00CD778D" w:rsidRDefault="00CD778D" w:rsidP="00CD778D">
      <w:pPr>
        <w:numPr>
          <w:ilvl w:val="1"/>
          <w:numId w:val="32"/>
        </w:numPr>
        <w:suppressAutoHyphens w:val="0"/>
        <w:spacing w:before="0" w:after="0"/>
        <w:ind w:hanging="357"/>
        <w:rPr>
          <w:rFonts w:ascii="Arial" w:hAnsi="Arial" w:cs="Arial"/>
        </w:rPr>
      </w:pPr>
      <w:r>
        <w:t>Promoting and celebrating Indigenous art forms and providing access to arts activities that enable community to enjoy, connect and take pride in their cultures.</w:t>
      </w:r>
    </w:p>
    <w:p w:rsidR="000542E2" w:rsidRPr="00F5242E" w:rsidRDefault="000542E2" w:rsidP="000542E2">
      <w:pPr>
        <w:pStyle w:val="Heading2"/>
      </w:pPr>
      <w:r w:rsidRPr="00F5242E">
        <w:t>Grant funding opportunities</w:t>
      </w:r>
    </w:p>
    <w:p w:rsidR="000542E2" w:rsidRPr="0069203D" w:rsidRDefault="000542E2" w:rsidP="000542E2">
      <w:pPr>
        <w:rPr>
          <w:sz w:val="22"/>
          <w:szCs w:val="22"/>
        </w:rPr>
      </w:pPr>
      <w:r w:rsidRPr="0069203D">
        <w:rPr>
          <w:sz w:val="22"/>
          <w:szCs w:val="22"/>
        </w:rPr>
        <w:t xml:space="preserve">There is an annual grant opportunity </w:t>
      </w:r>
      <w:r w:rsidR="00B637AD" w:rsidRPr="0069203D">
        <w:rPr>
          <w:sz w:val="22"/>
          <w:szCs w:val="22"/>
        </w:rPr>
        <w:t xml:space="preserve">where </w:t>
      </w:r>
      <w:r w:rsidRPr="0069203D">
        <w:rPr>
          <w:sz w:val="22"/>
          <w:szCs w:val="22"/>
        </w:rPr>
        <w:t xml:space="preserve">organisations </w:t>
      </w:r>
      <w:r w:rsidR="00B637AD" w:rsidRPr="0069203D">
        <w:rPr>
          <w:sz w:val="22"/>
          <w:szCs w:val="22"/>
        </w:rPr>
        <w:t>can</w:t>
      </w:r>
      <w:r w:rsidRPr="0069203D">
        <w:rPr>
          <w:sz w:val="22"/>
          <w:szCs w:val="22"/>
        </w:rPr>
        <w:t xml:space="preserve"> submit an application for project funding to deliver community-led Indigenous languages and arts activities.</w:t>
      </w:r>
      <w:r w:rsidR="00B637AD" w:rsidRPr="0069203D">
        <w:rPr>
          <w:sz w:val="22"/>
          <w:szCs w:val="22"/>
        </w:rPr>
        <w:t xml:space="preserve"> </w:t>
      </w:r>
      <w:r w:rsidR="00B1299E" w:rsidRPr="0069203D">
        <w:rPr>
          <w:sz w:val="22"/>
          <w:szCs w:val="22"/>
        </w:rPr>
        <w:t>The</w:t>
      </w:r>
      <w:r w:rsidR="00B637AD" w:rsidRPr="0069203D">
        <w:rPr>
          <w:sz w:val="22"/>
          <w:szCs w:val="22"/>
        </w:rPr>
        <w:t xml:space="preserve"> Indigenous Languages and Arts</w:t>
      </w:r>
      <w:r w:rsidRPr="0069203D">
        <w:rPr>
          <w:sz w:val="22"/>
          <w:szCs w:val="22"/>
        </w:rPr>
        <w:t xml:space="preserve"> program guidelines are available on the Australian Government’s </w:t>
      </w:r>
      <w:proofErr w:type="spellStart"/>
      <w:r w:rsidRPr="0069203D">
        <w:rPr>
          <w:sz w:val="22"/>
          <w:szCs w:val="22"/>
        </w:rPr>
        <w:t>GrantConnect</w:t>
      </w:r>
      <w:proofErr w:type="spellEnd"/>
      <w:r w:rsidRPr="0069203D">
        <w:rPr>
          <w:sz w:val="22"/>
          <w:szCs w:val="22"/>
        </w:rPr>
        <w:t xml:space="preserve"> website at </w:t>
      </w:r>
      <w:hyperlink r:id="rId20" w:history="1">
        <w:r w:rsidRPr="0069203D">
          <w:rPr>
            <w:rStyle w:val="Hyperlink"/>
            <w:sz w:val="22"/>
            <w:szCs w:val="22"/>
          </w:rPr>
          <w:t>www.grants.gov.au</w:t>
        </w:r>
      </w:hyperlink>
      <w:r w:rsidRPr="0069203D">
        <w:rPr>
          <w:sz w:val="22"/>
          <w:szCs w:val="22"/>
        </w:rPr>
        <w:t>.</w:t>
      </w:r>
    </w:p>
    <w:p w:rsidR="000542E2" w:rsidRPr="00B84A1A" w:rsidRDefault="000542E2" w:rsidP="000542E2">
      <w:pPr>
        <w:pStyle w:val="Heading2"/>
      </w:pPr>
      <w:bookmarkStart w:id="0" w:name="_Hlk109050110"/>
      <w:bookmarkStart w:id="1" w:name="_Hlk109049339"/>
      <w:r w:rsidRPr="00B84A1A">
        <w:t xml:space="preserve">Indigenous </w:t>
      </w:r>
      <w:r w:rsidR="003B6072">
        <w:t>l</w:t>
      </w:r>
      <w:r w:rsidRPr="00B84A1A">
        <w:t xml:space="preserve">anguages and </w:t>
      </w:r>
      <w:r w:rsidR="003B6072">
        <w:t>a</w:t>
      </w:r>
      <w:r w:rsidRPr="00B84A1A">
        <w:t>rts activities</w:t>
      </w:r>
    </w:p>
    <w:bookmarkEnd w:id="0"/>
    <w:p w:rsidR="000542E2" w:rsidRPr="0069203D" w:rsidRDefault="000542E2" w:rsidP="000542E2">
      <w:pPr>
        <w:rPr>
          <w:sz w:val="22"/>
          <w:szCs w:val="22"/>
        </w:rPr>
      </w:pPr>
      <w:r w:rsidRPr="0069203D">
        <w:rPr>
          <w:sz w:val="22"/>
          <w:szCs w:val="22"/>
        </w:rPr>
        <w:t xml:space="preserve">In </w:t>
      </w:r>
      <w:r w:rsidR="007A093D" w:rsidRPr="0069203D">
        <w:rPr>
          <w:sz w:val="22"/>
          <w:szCs w:val="22"/>
        </w:rPr>
        <w:t>2022-23</w:t>
      </w:r>
      <w:r w:rsidRPr="0069203D">
        <w:rPr>
          <w:sz w:val="22"/>
          <w:szCs w:val="22"/>
        </w:rPr>
        <w:t xml:space="preserve">, the ILA program </w:t>
      </w:r>
      <w:r w:rsidR="000F3D15">
        <w:rPr>
          <w:sz w:val="22"/>
          <w:szCs w:val="22"/>
        </w:rPr>
        <w:t xml:space="preserve">funded </w:t>
      </w:r>
      <w:r w:rsidR="00893D3B" w:rsidRPr="0069203D">
        <w:rPr>
          <w:sz w:val="22"/>
          <w:szCs w:val="22"/>
        </w:rPr>
        <w:t xml:space="preserve">around </w:t>
      </w:r>
      <w:r w:rsidR="007A093D" w:rsidRPr="0069203D">
        <w:rPr>
          <w:sz w:val="22"/>
          <w:szCs w:val="22"/>
        </w:rPr>
        <w:t>11</w:t>
      </w:r>
      <w:r w:rsidR="00142F5F" w:rsidRPr="0069203D">
        <w:rPr>
          <w:sz w:val="22"/>
          <w:szCs w:val="22"/>
        </w:rPr>
        <w:t>7</w:t>
      </w:r>
      <w:r w:rsidR="007A093D" w:rsidRPr="0069203D">
        <w:rPr>
          <w:sz w:val="22"/>
          <w:szCs w:val="22"/>
        </w:rPr>
        <w:t xml:space="preserve"> </w:t>
      </w:r>
      <w:r w:rsidRPr="0069203D">
        <w:rPr>
          <w:sz w:val="22"/>
          <w:szCs w:val="22"/>
        </w:rPr>
        <w:t>projects that support</w:t>
      </w:r>
      <w:r w:rsidR="000F3D15">
        <w:rPr>
          <w:sz w:val="22"/>
          <w:szCs w:val="22"/>
        </w:rPr>
        <w:t>ed</w:t>
      </w:r>
      <w:r w:rsidRPr="0069203D">
        <w:rPr>
          <w:sz w:val="22"/>
          <w:szCs w:val="22"/>
        </w:rPr>
        <w:t xml:space="preserve"> a wide variety of community-based Indigenous languages and arts activities, including a network of </w:t>
      </w:r>
      <w:r w:rsidR="00CD778D" w:rsidRPr="0069203D">
        <w:rPr>
          <w:sz w:val="22"/>
          <w:szCs w:val="22"/>
        </w:rPr>
        <w:t>2</w:t>
      </w:r>
      <w:r w:rsidR="00CD778D">
        <w:rPr>
          <w:sz w:val="22"/>
          <w:szCs w:val="22"/>
        </w:rPr>
        <w:t>4</w:t>
      </w:r>
      <w:r w:rsidR="00CD778D" w:rsidRPr="0069203D">
        <w:rPr>
          <w:sz w:val="22"/>
          <w:szCs w:val="22"/>
        </w:rPr>
        <w:t xml:space="preserve"> </w:t>
      </w:r>
      <w:r w:rsidRPr="0069203D">
        <w:rPr>
          <w:sz w:val="22"/>
          <w:szCs w:val="22"/>
        </w:rPr>
        <w:t xml:space="preserve">Indigenous Language Centres </w:t>
      </w:r>
      <w:r w:rsidR="00B637AD" w:rsidRPr="0069203D">
        <w:rPr>
          <w:sz w:val="22"/>
          <w:szCs w:val="22"/>
        </w:rPr>
        <w:t>throughout</w:t>
      </w:r>
      <w:r w:rsidRPr="0069203D">
        <w:rPr>
          <w:sz w:val="22"/>
          <w:szCs w:val="22"/>
        </w:rPr>
        <w:t xml:space="preserve"> the country:</w:t>
      </w:r>
    </w:p>
    <w:bookmarkEnd w:id="1"/>
    <w:p w:rsidR="000542E2" w:rsidRDefault="000542E2" w:rsidP="000542E2">
      <w:pPr>
        <w:jc w:val="center"/>
      </w:pPr>
    </w:p>
    <w:p w:rsidR="000F3D15" w:rsidRDefault="000F3D15" w:rsidP="000542E2">
      <w:pPr>
        <w:rPr>
          <w:sz w:val="22"/>
          <w:szCs w:val="22"/>
        </w:rPr>
      </w:pPr>
      <w:bookmarkStart w:id="2" w:name="_GoBack"/>
      <w:r>
        <w:rPr>
          <w:noProof/>
        </w:rPr>
        <w:drawing>
          <wp:inline distT="0" distB="0" distL="0" distR="0" wp14:anchorId="70CC0360" wp14:editId="5DAA670B">
            <wp:extent cx="3644153" cy="2909047"/>
            <wp:effectExtent l="0" t="0" r="0" b="5715"/>
            <wp:docPr id="1" name="Picture"/>
            <wp:cNvGraphicFramePr/>
            <a:graphic xmlns:a="http://schemas.openxmlformats.org/drawingml/2006/main">
              <a:graphicData uri="http://schemas.openxmlformats.org/drawingml/2006/picture">
                <pic:pic xmlns:pic="http://schemas.openxmlformats.org/drawingml/2006/picture">
                  <pic:nvPicPr>
                    <pic:cNvPr id="2" name="Picture"/>
                    <pic:cNvPicPr preferRelativeResize="0"/>
                  </pic:nvPicPr>
                  <pic:blipFill>
                    <a:blip r:embed="rId21"/>
                    <a:stretch>
                      <a:fillRect/>
                    </a:stretch>
                  </pic:blipFill>
                  <pic:spPr>
                    <a:xfrm>
                      <a:off x="0" y="0"/>
                      <a:ext cx="3690810" cy="2946292"/>
                    </a:xfrm>
                    <a:prstGeom prst="rect">
                      <a:avLst/>
                    </a:prstGeom>
                  </pic:spPr>
                </pic:pic>
              </a:graphicData>
            </a:graphic>
          </wp:inline>
        </w:drawing>
      </w:r>
      <w:bookmarkEnd w:id="2"/>
    </w:p>
    <w:p w:rsidR="000F3D15" w:rsidRDefault="000F3D15" w:rsidP="000542E2">
      <w:pPr>
        <w:rPr>
          <w:sz w:val="22"/>
          <w:szCs w:val="22"/>
        </w:rPr>
      </w:pPr>
    </w:p>
    <w:p w:rsidR="000542E2" w:rsidRPr="0069203D" w:rsidRDefault="000542E2" w:rsidP="000542E2">
      <w:pPr>
        <w:rPr>
          <w:sz w:val="22"/>
          <w:szCs w:val="22"/>
        </w:rPr>
      </w:pPr>
      <w:r w:rsidRPr="0069203D">
        <w:rPr>
          <w:sz w:val="22"/>
          <w:szCs w:val="22"/>
        </w:rPr>
        <w:t>For more information on the ILA program, including location and contact details of the Indigenous Language Centres, you can:</w:t>
      </w:r>
    </w:p>
    <w:p w:rsidR="000542E2" w:rsidRPr="00190A0C" w:rsidRDefault="000542E2" w:rsidP="000542E2">
      <w:pPr>
        <w:pStyle w:val="Listparagraphbullets"/>
        <w:numPr>
          <w:ilvl w:val="0"/>
          <w:numId w:val="26"/>
        </w:numPr>
        <w:tabs>
          <w:tab w:val="num" w:pos="360"/>
        </w:tabs>
        <w:ind w:left="567" w:hanging="567"/>
      </w:pPr>
      <w:r>
        <w:t>visit our website at</w:t>
      </w:r>
      <w:r w:rsidRPr="00B84A1A">
        <w:t xml:space="preserve"> </w:t>
      </w:r>
      <w:hyperlink r:id="rId22" w:history="1">
        <w:r w:rsidRPr="00C92B75">
          <w:rPr>
            <w:rStyle w:val="Hyperlink"/>
          </w:rPr>
          <w:t>www.arts.gov.au/ila</w:t>
        </w:r>
      </w:hyperlink>
    </w:p>
    <w:p w:rsidR="000542E2" w:rsidRDefault="000542E2" w:rsidP="000542E2">
      <w:pPr>
        <w:pStyle w:val="Listparagraphbullets"/>
        <w:numPr>
          <w:ilvl w:val="0"/>
          <w:numId w:val="26"/>
        </w:numPr>
        <w:tabs>
          <w:tab w:val="num" w:pos="360"/>
        </w:tabs>
        <w:ind w:left="567" w:hanging="567"/>
      </w:pPr>
      <w:r>
        <w:t>phone</w:t>
      </w:r>
      <w:r w:rsidRPr="00B84A1A">
        <w:t xml:space="preserve"> 1800 006 992</w:t>
      </w:r>
    </w:p>
    <w:p w:rsidR="000542E2" w:rsidRDefault="000542E2" w:rsidP="000542E2">
      <w:pPr>
        <w:pStyle w:val="Listparagraphbullets"/>
        <w:numPr>
          <w:ilvl w:val="0"/>
          <w:numId w:val="26"/>
        </w:numPr>
        <w:tabs>
          <w:tab w:val="num" w:pos="360"/>
        </w:tabs>
        <w:ind w:left="567" w:hanging="567"/>
      </w:pPr>
      <w:r>
        <w:t>or e</w:t>
      </w:r>
      <w:r w:rsidRPr="00B84A1A">
        <w:t xml:space="preserve">mail </w:t>
      </w:r>
      <w:hyperlink r:id="rId23" w:history="1">
        <w:r w:rsidRPr="00695430">
          <w:rPr>
            <w:rStyle w:val="Hyperlink"/>
          </w:rPr>
          <w:t>ILA@arts.gov.au</w:t>
        </w:r>
      </w:hyperlink>
      <w:r w:rsidR="00695430" w:rsidRPr="00B84A1A">
        <w:t>.</w:t>
      </w:r>
    </w:p>
    <w:sectPr w:rsidR="000542E2" w:rsidSect="006E3D58">
      <w:type w:val="continuous"/>
      <w:pgSz w:w="11906" w:h="16838" w:code="9"/>
      <w:pgMar w:top="1560" w:right="1021" w:bottom="1021" w:left="1021" w:header="51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D3934" w:rsidRDefault="009D3934" w:rsidP="001B41E5">
      <w:r>
        <w:separator/>
      </w:r>
    </w:p>
  </w:endnote>
  <w:endnote w:type="continuationSeparator" w:id="0">
    <w:p w:rsidR="009D3934" w:rsidRDefault="009D3934" w:rsidP="001B41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456D5" w:rsidRDefault="000E551D" w:rsidP="000542E2">
    <w:pPr>
      <w:pStyle w:val="Footer"/>
      <w:tabs>
        <w:tab w:val="left" w:pos="567"/>
      </w:tabs>
      <w:spacing w:after="120"/>
      <w:ind w:left="0"/>
    </w:pPr>
    <w:r>
      <w:fldChar w:fldCharType="begin"/>
    </w:r>
    <w:r>
      <w:instrText xml:space="preserve"> PAGE  \* Arabic  \* MERGEFORMAT </w:instrText>
    </w:r>
    <w:r>
      <w:fldChar w:fldCharType="separate"/>
    </w:r>
    <w:r w:rsidR="00527414">
      <w:t>2</w:t>
    </w:r>
    <w:r>
      <w:fldChar w:fldCharType="end"/>
    </w:r>
    <w:r w:rsidRPr="00FC413F">
      <w:t>.</w:t>
    </w:r>
    <w:r w:rsidRPr="00FC413F">
      <w:tab/>
    </w:r>
    <w:r w:rsidR="000542E2" w:rsidRPr="000542E2">
      <w:t>Indigenous Languages and Arts Program fact sheet</w:t>
    </w:r>
  </w:p>
  <w:p w:rsidR="000E551D" w:rsidRDefault="000E551D" w:rsidP="00231E5A">
    <w:pPr>
      <w:pStyle w:val="Footer"/>
    </w:pPr>
    <w:r w:rsidRPr="00231E5A">
      <w:drawing>
        <wp:inline distT="0" distB="0" distL="0" distR="0" wp14:anchorId="58F60325" wp14:editId="70E386EB">
          <wp:extent cx="7560000" cy="154809"/>
          <wp:effectExtent l="0" t="0" r="0" b="0"/>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809"/>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02062" w:rsidRDefault="00D02062" w:rsidP="00231E5A">
    <w:pPr>
      <w:pStyle w:val="Footer"/>
    </w:pPr>
    <w:r>
      <w:drawing>
        <wp:inline distT="0" distB="0" distL="0" distR="0" wp14:anchorId="1005071D" wp14:editId="2BEE8DB9">
          <wp:extent cx="7560000" cy="154841"/>
          <wp:effectExtent l="0" t="0" r="0" b="0"/>
          <wp:docPr id="7" name="Picture 7"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48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D3934" w:rsidRPr="005912BE" w:rsidRDefault="009D3934" w:rsidP="001B41E5">
      <w:r>
        <w:t>----------</w:t>
      </w:r>
    </w:p>
  </w:footnote>
  <w:footnote w:type="continuationSeparator" w:id="0">
    <w:p w:rsidR="009D3934" w:rsidRDefault="009D3934" w:rsidP="001B41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826955" w:rsidP="001B41E5">
    <w:pPr>
      <w:pStyle w:val="Header"/>
    </w:pPr>
    <w:r>
      <w:fldChar w:fldCharType="begin"/>
    </w:r>
    <w:r>
      <w:instrText xml:space="preserve"> STYLEREF  "Heading 1" \l  \* MERGEFORMAT </w:instrText>
    </w:r>
    <w:r>
      <w:fldChar w:fldCharType="separate"/>
    </w:r>
    <w:r w:rsidR="00E40BDA">
      <w:rPr>
        <w:noProof/>
      </w:rPr>
      <w:t>Indigenous Languages and Arts Program fact sheet</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2E2" w:rsidRPr="00261FFA" w:rsidRDefault="000542E2" w:rsidP="000542E2">
    <w:pPr>
      <w:pStyle w:val="Header"/>
      <w:tabs>
        <w:tab w:val="clear" w:pos="9026"/>
        <w:tab w:val="right" w:pos="9781"/>
      </w:tabs>
      <w:jc w:val="left"/>
      <w:rPr>
        <w:rFonts w:cs="Segoe UI Light"/>
        <w:color w:val="001C40"/>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4CC577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3263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F9AEC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04F803B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A8AC94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C7CAF1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0FEFE2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A64F2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61C3D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DDC00F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840243"/>
    <w:multiLevelType w:val="multilevel"/>
    <w:tmpl w:val="ED4624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04F552B9"/>
    <w:multiLevelType w:val="multilevel"/>
    <w:tmpl w:val="9E1E9102"/>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AA460A8"/>
    <w:multiLevelType w:val="hybridMultilevel"/>
    <w:tmpl w:val="725822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0D621AED"/>
    <w:multiLevelType w:val="multilevel"/>
    <w:tmpl w:val="C2EED61A"/>
    <w:numStyleLink w:val="NumberedHeadings"/>
  </w:abstractNum>
  <w:abstractNum w:abstractNumId="14" w15:restartNumberingAfterBreak="0">
    <w:nsid w:val="0EE219BE"/>
    <w:multiLevelType w:val="hybridMultilevel"/>
    <w:tmpl w:val="98824CCA"/>
    <w:lvl w:ilvl="0" w:tplc="E15633FC">
      <w:start w:val="1"/>
      <w:numFmt w:val="decimal"/>
      <w:pStyle w:val="Heading3"/>
      <w:lvlText w:val="%1."/>
      <w:lvlJc w:val="left"/>
      <w:pPr>
        <w:ind w:left="36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22F2D20"/>
    <w:multiLevelType w:val="hybridMultilevel"/>
    <w:tmpl w:val="498C17B0"/>
    <w:lvl w:ilvl="0" w:tplc="12127DB6">
      <w:start w:val="1"/>
      <w:numFmt w:val="bullet"/>
      <w:pStyle w:val="Bulletlevel1"/>
      <w:lvlText w:val=""/>
      <w:lvlJc w:val="left"/>
      <w:pPr>
        <w:ind w:left="360" w:hanging="360"/>
      </w:pPr>
      <w:rPr>
        <w:rFonts w:ascii="Symbol" w:hAnsi="Symbol" w:cs="Calibri" w:hint="default"/>
        <w:bCs w:val="0"/>
        <w:iCs w:val="0"/>
        <w:caps w:val="0"/>
        <w:strike w:val="0"/>
        <w:dstrike w:val="0"/>
        <w:vanish w:val="0"/>
        <w:color w:val="0F293A"/>
        <w:sz w:val="22"/>
        <w:szCs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F160C5E"/>
    <w:multiLevelType w:val="multilevel"/>
    <w:tmpl w:val="298C34E4"/>
    <w:styleLink w:val="AppendixNumbers"/>
    <w:lvl w:ilvl="0">
      <w:start w:val="1"/>
      <w:numFmt w:val="upperLetter"/>
      <w:pStyle w:val="AppendixHeading1"/>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AA51938"/>
    <w:multiLevelType w:val="multilevel"/>
    <w:tmpl w:val="298C34E4"/>
    <w:numStyleLink w:val="AppendixNumbers"/>
  </w:abstractNum>
  <w:abstractNum w:abstractNumId="19" w15:restartNumberingAfterBreak="0">
    <w:nsid w:val="3EE81BE8"/>
    <w:multiLevelType w:val="hybridMultilevel"/>
    <w:tmpl w:val="1A56B39C"/>
    <w:lvl w:ilvl="0" w:tplc="E38AA27C">
      <w:start w:val="1"/>
      <w:numFmt w:val="decimal"/>
      <w:lvlText w:val="%1."/>
      <w:lvlJc w:val="center"/>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3F166873"/>
    <w:multiLevelType w:val="multilevel"/>
    <w:tmpl w:val="C2EED61A"/>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2"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C7C5C3D"/>
    <w:multiLevelType w:val="multilevel"/>
    <w:tmpl w:val="4B5A47B2"/>
    <w:styleLink w:val="AttachmentNumbers"/>
    <w:lvl w:ilvl="0">
      <w:start w:val="1"/>
      <w:numFmt w:val="upperLetter"/>
      <w:pStyle w:val="AttachmentHeading1"/>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78651ED8"/>
    <w:multiLevelType w:val="hybridMultilevel"/>
    <w:tmpl w:val="C5C4AD38"/>
    <w:lvl w:ilvl="0" w:tplc="0C090003">
      <w:start w:val="1"/>
      <w:numFmt w:val="bullet"/>
      <w:lvlText w:val="o"/>
      <w:lvlJc w:val="left"/>
      <w:pPr>
        <w:ind w:left="1287" w:hanging="360"/>
      </w:pPr>
      <w:rPr>
        <w:rFonts w:ascii="Courier New" w:hAnsi="Courier New" w:cs="Courier New"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25" w15:restartNumberingAfterBreak="0">
    <w:nsid w:val="7C2726EF"/>
    <w:multiLevelType w:val="hybridMultilevel"/>
    <w:tmpl w:val="066C96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21"/>
  </w:num>
  <w:num w:numId="1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6"/>
  </w:num>
  <w:num w:numId="1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0"/>
  </w:num>
  <w:num w:numId="18">
    <w:abstractNumId w:val="13"/>
  </w:num>
  <w:num w:numId="19">
    <w:abstractNumId w:val="17"/>
  </w:num>
  <w:num w:numId="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8"/>
  </w:num>
  <w:num w:numId="22">
    <w:abstractNumId w:val="23"/>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6"/>
  </w:num>
  <w:num w:numId="25">
    <w:abstractNumId w:val="22"/>
  </w:num>
  <w:num w:numId="26">
    <w:abstractNumId w:val="15"/>
  </w:num>
  <w:num w:numId="27">
    <w:abstractNumId w:val="25"/>
  </w:num>
  <w:num w:numId="28">
    <w:abstractNumId w:val="19"/>
  </w:num>
  <w:num w:numId="29">
    <w:abstractNumId w:val="24"/>
  </w:num>
  <w:num w:numId="30">
    <w:abstractNumId w:val="12"/>
  </w:num>
  <w:num w:numId="31">
    <w:abstractNumId w:val="14"/>
  </w:num>
  <w:num w:numId="3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551D"/>
    <w:rsid w:val="0001430B"/>
    <w:rsid w:val="000336FD"/>
    <w:rsid w:val="000542E2"/>
    <w:rsid w:val="00063ECF"/>
    <w:rsid w:val="000D0639"/>
    <w:rsid w:val="000E24BA"/>
    <w:rsid w:val="000E551D"/>
    <w:rsid w:val="000E5674"/>
    <w:rsid w:val="000F3D15"/>
    <w:rsid w:val="0013462D"/>
    <w:rsid w:val="001349C6"/>
    <w:rsid w:val="00142F5F"/>
    <w:rsid w:val="00180B5B"/>
    <w:rsid w:val="001B41E5"/>
    <w:rsid w:val="002254D5"/>
    <w:rsid w:val="0022611D"/>
    <w:rsid w:val="00231E5A"/>
    <w:rsid w:val="0026422D"/>
    <w:rsid w:val="00284164"/>
    <w:rsid w:val="00290BB1"/>
    <w:rsid w:val="00292530"/>
    <w:rsid w:val="002B3569"/>
    <w:rsid w:val="002B7197"/>
    <w:rsid w:val="002E1ADA"/>
    <w:rsid w:val="00325544"/>
    <w:rsid w:val="003720E9"/>
    <w:rsid w:val="003B6072"/>
    <w:rsid w:val="003C625A"/>
    <w:rsid w:val="003E41A7"/>
    <w:rsid w:val="003F775D"/>
    <w:rsid w:val="00420F04"/>
    <w:rsid w:val="00450D0E"/>
    <w:rsid w:val="0046198E"/>
    <w:rsid w:val="00477E77"/>
    <w:rsid w:val="004B7544"/>
    <w:rsid w:val="004F77AA"/>
    <w:rsid w:val="005270D9"/>
    <w:rsid w:val="00527414"/>
    <w:rsid w:val="00531B0E"/>
    <w:rsid w:val="00541213"/>
    <w:rsid w:val="00546218"/>
    <w:rsid w:val="005653A9"/>
    <w:rsid w:val="005912BE"/>
    <w:rsid w:val="005D72CB"/>
    <w:rsid w:val="005F794B"/>
    <w:rsid w:val="00611CC1"/>
    <w:rsid w:val="00640EB5"/>
    <w:rsid w:val="00686A7B"/>
    <w:rsid w:val="0069203D"/>
    <w:rsid w:val="00695430"/>
    <w:rsid w:val="006A266A"/>
    <w:rsid w:val="006E1ECA"/>
    <w:rsid w:val="006E3D58"/>
    <w:rsid w:val="00794D01"/>
    <w:rsid w:val="007A05BE"/>
    <w:rsid w:val="007A093D"/>
    <w:rsid w:val="007F6082"/>
    <w:rsid w:val="008067A1"/>
    <w:rsid w:val="00824176"/>
    <w:rsid w:val="00826955"/>
    <w:rsid w:val="00836B01"/>
    <w:rsid w:val="008456D5"/>
    <w:rsid w:val="0084634B"/>
    <w:rsid w:val="00893D3B"/>
    <w:rsid w:val="00895E98"/>
    <w:rsid w:val="008A1887"/>
    <w:rsid w:val="008B6A81"/>
    <w:rsid w:val="008E2A0D"/>
    <w:rsid w:val="009707D6"/>
    <w:rsid w:val="009909EC"/>
    <w:rsid w:val="00996B8C"/>
    <w:rsid w:val="009B00F2"/>
    <w:rsid w:val="009D3934"/>
    <w:rsid w:val="00A070A2"/>
    <w:rsid w:val="00A146EE"/>
    <w:rsid w:val="00A55479"/>
    <w:rsid w:val="00A95970"/>
    <w:rsid w:val="00AD7703"/>
    <w:rsid w:val="00B0484D"/>
    <w:rsid w:val="00B1299E"/>
    <w:rsid w:val="00B14AEF"/>
    <w:rsid w:val="00B42AC2"/>
    <w:rsid w:val="00B637AD"/>
    <w:rsid w:val="00BB2B8B"/>
    <w:rsid w:val="00BB3AAC"/>
    <w:rsid w:val="00BE3AD8"/>
    <w:rsid w:val="00C44008"/>
    <w:rsid w:val="00CD233E"/>
    <w:rsid w:val="00CD778D"/>
    <w:rsid w:val="00CF6CFD"/>
    <w:rsid w:val="00D02062"/>
    <w:rsid w:val="00D21FE1"/>
    <w:rsid w:val="00D5655E"/>
    <w:rsid w:val="00DE4362"/>
    <w:rsid w:val="00DE4FE2"/>
    <w:rsid w:val="00E04908"/>
    <w:rsid w:val="00E2218A"/>
    <w:rsid w:val="00E40BDA"/>
    <w:rsid w:val="00E90C6D"/>
    <w:rsid w:val="00E94FDD"/>
    <w:rsid w:val="00E95BA5"/>
    <w:rsid w:val="00F01C84"/>
    <w:rsid w:val="00F11869"/>
    <w:rsid w:val="00F1428D"/>
    <w:rsid w:val="00F67CDB"/>
    <w:rsid w:val="00F74396"/>
    <w:rsid w:val="00F87F82"/>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3CD43969-99E6-4E86-A98A-08ACE6AC2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31B0E"/>
    <w:pPr>
      <w:suppressAutoHyphens/>
    </w:pPr>
    <w:rPr>
      <w:kern w:val="12"/>
    </w:rPr>
  </w:style>
  <w:style w:type="paragraph" w:styleId="Heading1">
    <w:name w:val="heading 1"/>
    <w:basedOn w:val="Normal"/>
    <w:next w:val="Normal"/>
    <w:link w:val="Heading1Char"/>
    <w:uiPriority w:val="9"/>
    <w:qFormat/>
    <w:rsid w:val="00DE4362"/>
    <w:pPr>
      <w:keepNext/>
      <w:keepLines/>
      <w:spacing w:before="480" w:after="160"/>
      <w:contextualSpacing/>
      <w:outlineLvl w:val="0"/>
    </w:pPr>
    <w:rPr>
      <w:rFonts w:asciiTheme="majorHAnsi" w:eastAsiaTheme="majorEastAsia" w:hAnsiTheme="majorHAnsi" w:cstheme="majorBidi"/>
      <w:color w:val="081E3E" w:themeColor="text2"/>
      <w:sz w:val="44"/>
      <w:szCs w:val="32"/>
    </w:rPr>
  </w:style>
  <w:style w:type="paragraph" w:styleId="Heading2">
    <w:name w:val="heading 2"/>
    <w:basedOn w:val="Normal"/>
    <w:next w:val="Normal"/>
    <w:link w:val="Heading2Char"/>
    <w:uiPriority w:val="9"/>
    <w:unhideWhenUsed/>
    <w:qFormat/>
    <w:rsid w:val="005F794B"/>
    <w:pPr>
      <w:keepNext/>
      <w:keepLines/>
      <w:spacing w:before="320" w:after="160"/>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231E5A"/>
    <w:pPr>
      <w:keepNext/>
      <w:keepLines/>
      <w:numPr>
        <w:numId w:val="31"/>
      </w:numPr>
      <w:spacing w:before="240" w:after="160"/>
      <w:ind w:left="567" w:hanging="567"/>
      <w:outlineLvl w:val="2"/>
    </w:pPr>
    <w:rPr>
      <w:rFonts w:asciiTheme="majorHAnsi" w:eastAsiaTheme="majorEastAsia" w:hAnsiTheme="majorHAnsi" w:cstheme="majorBidi"/>
      <w:b/>
      <w:color w:val="6D7989" w:themeColor="accent4" w:themeShade="BF"/>
      <w:sz w:val="32"/>
      <w:szCs w:val="24"/>
    </w:rPr>
  </w:style>
  <w:style w:type="paragraph" w:styleId="Heading4">
    <w:name w:val="heading 4"/>
    <w:basedOn w:val="Normal"/>
    <w:next w:val="Normal"/>
    <w:link w:val="Heading4Char"/>
    <w:uiPriority w:val="9"/>
    <w:unhideWhenUsed/>
    <w:rsid w:val="00996B8C"/>
    <w:pPr>
      <w:keepNext/>
      <w:keepLines/>
      <w:spacing w:before="240" w:after="160"/>
      <w:outlineLvl w:val="3"/>
    </w:pPr>
    <w:rPr>
      <w:rFonts w:asciiTheme="majorHAnsi" w:eastAsiaTheme="majorEastAsia" w:hAnsiTheme="majorHAnsi" w:cstheme="majorBidi"/>
      <w:b/>
      <w:iCs/>
      <w:color w:val="6D7989" w:themeColor="accent4" w:themeShade="BF"/>
      <w:sz w:val="26"/>
    </w:rPr>
  </w:style>
  <w:style w:type="paragraph" w:styleId="Heading5">
    <w:name w:val="heading 5"/>
    <w:basedOn w:val="Normal"/>
    <w:next w:val="Normal"/>
    <w:link w:val="Heading5Char"/>
    <w:uiPriority w:val="9"/>
    <w:unhideWhenUsed/>
    <w:rsid w:val="005F794B"/>
    <w:pPr>
      <w:keepNext/>
      <w:keepLines/>
      <w:spacing w:before="240" w:after="160"/>
      <w:outlineLvl w:val="4"/>
    </w:pPr>
    <w:rPr>
      <w:rFonts w:asciiTheme="majorHAnsi" w:eastAsiaTheme="majorEastAsia" w:hAnsiTheme="majorHAnsi" w:cstheme="majorBidi"/>
      <w:b/>
      <w:color w:val="081E3E" w:themeColor="text2"/>
      <w:sz w:val="22"/>
    </w:rPr>
  </w:style>
  <w:style w:type="paragraph" w:styleId="Heading6">
    <w:name w:val="heading 6"/>
    <w:basedOn w:val="Normal"/>
    <w:next w:val="Normal"/>
    <w:link w:val="Heading6Char"/>
    <w:uiPriority w:val="9"/>
    <w:semiHidden/>
    <w:unhideWhenUsed/>
    <w:rsid w:val="005F794B"/>
    <w:pPr>
      <w:keepNext/>
      <w:keepLines/>
      <w:spacing w:before="240" w:after="160"/>
      <w:outlineLvl w:val="5"/>
    </w:pPr>
    <w:rPr>
      <w:rFonts w:asciiTheme="majorHAnsi" w:eastAsiaTheme="majorEastAsia" w:hAnsiTheme="majorHAnsi" w:cstheme="majorBidi"/>
      <w:i/>
      <w:color w:val="081E3E" w:themeColor="text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after="16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before="0"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231E5A"/>
    <w:pPr>
      <w:tabs>
        <w:tab w:val="center" w:pos="4513"/>
        <w:tab w:val="right" w:pos="9026"/>
      </w:tabs>
      <w:spacing w:before="0" w:after="0"/>
      <w:ind w:left="-993"/>
    </w:pPr>
    <w:rPr>
      <w:noProof/>
      <w:sz w:val="16"/>
      <w:lang w:eastAsia="en-AU"/>
    </w:rPr>
  </w:style>
  <w:style w:type="character" w:customStyle="1" w:styleId="FooterChar">
    <w:name w:val="Footer Char"/>
    <w:basedOn w:val="DefaultParagraphFont"/>
    <w:link w:val="Footer"/>
    <w:uiPriority w:val="99"/>
    <w:rsid w:val="00231E5A"/>
    <w:rPr>
      <w:noProof/>
      <w:kern w:val="12"/>
      <w:sz w:val="16"/>
      <w:lang w:eastAsia="en-AU"/>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after="16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after="160"/>
      <w:outlineLvl w:val="1"/>
    </w:pPr>
    <w:rPr>
      <w:b/>
      <w:sz w:val="22"/>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before="0"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DE4362"/>
    <w:rPr>
      <w:rFonts w:asciiTheme="majorHAnsi" w:eastAsiaTheme="majorEastAsia" w:hAnsiTheme="majorHAnsi" w:cstheme="majorBidi"/>
      <w:color w:val="081E3E" w:themeColor="text2"/>
      <w:kern w:val="12"/>
      <w:sz w:val="44"/>
      <w:szCs w:val="32"/>
    </w:rPr>
  </w:style>
  <w:style w:type="character" w:customStyle="1" w:styleId="Heading2Char">
    <w:name w:val="Heading 2 Char"/>
    <w:basedOn w:val="DefaultParagraphFont"/>
    <w:link w:val="Heading2"/>
    <w:uiPriority w:val="9"/>
    <w:rsid w:val="005F794B"/>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231E5A"/>
    <w:rPr>
      <w:rFonts w:asciiTheme="majorHAnsi" w:eastAsiaTheme="majorEastAsia" w:hAnsiTheme="majorHAnsi" w:cstheme="majorBidi"/>
      <w:b/>
      <w:color w:val="6D7989" w:themeColor="accent4" w:themeShade="BF"/>
      <w:kern w:val="12"/>
      <w:sz w:val="32"/>
      <w:szCs w:val="24"/>
    </w:rPr>
  </w:style>
  <w:style w:type="character" w:customStyle="1" w:styleId="Heading4Char">
    <w:name w:val="Heading 4 Char"/>
    <w:basedOn w:val="DefaultParagraphFont"/>
    <w:link w:val="Heading4"/>
    <w:uiPriority w:val="9"/>
    <w:rsid w:val="00996B8C"/>
    <w:rPr>
      <w:rFonts w:asciiTheme="majorHAnsi" w:eastAsiaTheme="majorEastAsia" w:hAnsiTheme="majorHAnsi" w:cstheme="majorBidi"/>
      <w:b/>
      <w:iCs/>
      <w:color w:val="6D7989" w:themeColor="accent4" w:themeShade="BF"/>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after="16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1349C6"/>
    <w:pPr>
      <w:spacing w:before="120"/>
    </w:pPr>
    <w:rPr>
      <w:sz w:val="16"/>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FC32B2"/>
    <w:pPr>
      <w:numPr>
        <w:numId w:val="13"/>
      </w:numPr>
      <w:spacing w:before="80"/>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FC32B2"/>
    <w:pPr>
      <w:numPr>
        <w:numId w:val="15"/>
      </w:numPr>
      <w:spacing w:before="80"/>
    </w:pPr>
    <w:rPr>
      <w:lang w:val="x-none"/>
    </w:rPr>
  </w:style>
  <w:style w:type="paragraph" w:customStyle="1" w:styleId="ListNumbered21">
    <w:name w:val="List Numbered 2.1"/>
    <w:basedOn w:val="ListNumbered1"/>
    <w:uiPriority w:val="3"/>
    <w:rsid w:val="00FC32B2"/>
    <w:pPr>
      <w:numPr>
        <w:ilvl w:val="1"/>
      </w:numPr>
    </w:pPr>
  </w:style>
  <w:style w:type="paragraph" w:customStyle="1" w:styleId="ListNumbered311">
    <w:name w:val="List Numbered 3.1.1"/>
    <w:basedOn w:val="ListNumbered21"/>
    <w:uiPriority w:val="3"/>
    <w:rsid w:val="00FC32B2"/>
    <w:pPr>
      <w:numPr>
        <w:ilvl w:val="2"/>
      </w:numPr>
    </w:pPr>
  </w:style>
  <w:style w:type="paragraph" w:customStyle="1" w:styleId="Bullet1">
    <w:name w:val="Bullet 1"/>
    <w:basedOn w:val="Normal"/>
    <w:uiPriority w:val="3"/>
    <w:qFormat/>
    <w:rsid w:val="001B41E5"/>
    <w:pPr>
      <w:numPr>
        <w:numId w:val="11"/>
      </w:numPr>
      <w:spacing w:before="80"/>
      <w:ind w:left="567" w:hanging="567"/>
    </w:pPr>
    <w:rPr>
      <w:lang w:val="x-none"/>
    </w:rPr>
  </w:style>
  <w:style w:type="paragraph" w:customStyle="1" w:styleId="Bullet2">
    <w:name w:val="Bullet 2"/>
    <w:basedOn w:val="Bullet1"/>
    <w:uiPriority w:val="3"/>
    <w:rsid w:val="00CF6CFD"/>
    <w:pPr>
      <w:numPr>
        <w:ilvl w:val="1"/>
      </w:numPr>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 w:val="22"/>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sz w:val="22"/>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numId w:val="18"/>
      </w:numPr>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numId w:val="21"/>
      </w:numPr>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numId w:val="22"/>
      </w:numPr>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spacing w:after="160"/>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spacing w:before="0"/>
      <w:ind w:left="-1020" w:firstLine="1020"/>
    </w:pPr>
    <w:rPr>
      <w:rFonts w:cs="Times New Roman (Body CS)"/>
      <w:caps/>
      <w:color w:val="6D7989" w:themeColor="accent4" w:themeShade="BF"/>
      <w:sz w:val="21"/>
    </w:rPr>
  </w:style>
  <w:style w:type="paragraph" w:customStyle="1" w:styleId="Listparagraphbulletssecondlevel">
    <w:name w:val="List paragraph—bullets—second level"/>
    <w:basedOn w:val="Listparagraphbullets"/>
    <w:autoRedefine/>
    <w:qFormat/>
    <w:rsid w:val="001B41E5"/>
    <w:pPr>
      <w:numPr>
        <w:numId w:val="0"/>
      </w:numPr>
      <w:spacing w:after="0"/>
      <w:ind w:left="567"/>
    </w:pPr>
  </w:style>
  <w:style w:type="paragraph" w:customStyle="1" w:styleId="Listparagraphbullets">
    <w:name w:val="List paragraph—bullets"/>
    <w:basedOn w:val="ListParagraph"/>
    <w:qFormat/>
    <w:rsid w:val="001B41E5"/>
    <w:pPr>
      <w:numPr>
        <w:numId w:val="24"/>
      </w:numPr>
      <w:tabs>
        <w:tab w:val="num" w:pos="360"/>
      </w:tabs>
      <w:ind w:left="567" w:hanging="567"/>
    </w:pPr>
    <w:rPr>
      <w:lang w:eastAsia="zh-TW"/>
    </w:rPr>
  </w:style>
  <w:style w:type="paragraph" w:styleId="ListParagraph">
    <w:name w:val="List Paragraph"/>
    <w:aliases w:val="Bullet Points,CV text,Dot pt,F5 List Paragraph,Indicator Text,L,List Paragraph Char Char Char,List Paragraph1,List Paragraph11,List Paragraph111,Medium Grid 1 - Accent 21,No Spacing1,Numbered Para 1,Numbered Paragraph,Recommendation"/>
    <w:basedOn w:val="Normal"/>
    <w:link w:val="ListParagraphChar"/>
    <w:uiPriority w:val="34"/>
    <w:qFormat/>
    <w:rsid w:val="001B41E5"/>
    <w:pPr>
      <w:numPr>
        <w:numId w:val="25"/>
      </w:numPr>
      <w:suppressAutoHyphens w:val="0"/>
      <w:spacing w:before="0" w:after="160"/>
      <w:contextualSpacing/>
    </w:pPr>
    <w:rPr>
      <w:rFonts w:ascii="Calibri" w:hAnsi="Calibri"/>
      <w:color w:val="auto"/>
      <w:kern w:val="0"/>
      <w:sz w:val="22"/>
      <w:szCs w:val="22"/>
    </w:rPr>
  </w:style>
  <w:style w:type="paragraph" w:customStyle="1" w:styleId="Bulletlevel1">
    <w:name w:val="Bullet level 1"/>
    <w:basedOn w:val="Normal"/>
    <w:qFormat/>
    <w:rsid w:val="001B41E5"/>
    <w:pPr>
      <w:numPr>
        <w:numId w:val="26"/>
      </w:numPr>
      <w:suppressAutoHyphens w:val="0"/>
      <w:spacing w:before="0" w:after="200"/>
      <w:ind w:left="567" w:hanging="567"/>
      <w:contextualSpacing/>
    </w:pPr>
    <w:rPr>
      <w:color w:val="auto"/>
      <w:kern w:val="0"/>
      <w:sz w:val="22"/>
      <w:szCs w:val="22"/>
    </w:rPr>
  </w:style>
  <w:style w:type="character" w:customStyle="1" w:styleId="ListParagraphChar">
    <w:name w:val="List Paragraph Char"/>
    <w:aliases w:val="Bullet Points Char,CV text Char,Dot pt Char,F5 List Paragraph Char,Indicator Text Char,L Char,List Paragraph Char Char Char Char,List Paragraph1 Char,List Paragraph11 Char,List Paragraph111 Char,Medium Grid 1 - Accent 21 Char"/>
    <w:link w:val="ListParagraph"/>
    <w:uiPriority w:val="34"/>
    <w:rsid w:val="001B41E5"/>
    <w:rPr>
      <w:rFonts w:ascii="Calibri" w:hAnsi="Calibri"/>
      <w:color w:val="auto"/>
      <w:sz w:val="22"/>
      <w:szCs w:val="22"/>
    </w:rPr>
  </w:style>
  <w:style w:type="paragraph" w:styleId="BodyText">
    <w:name w:val="Body Text"/>
    <w:basedOn w:val="Normal"/>
    <w:link w:val="BodyTextChar"/>
    <w:unhideWhenUsed/>
    <w:qFormat/>
    <w:rsid w:val="001B41E5"/>
    <w:pPr>
      <w:suppressAutoHyphens w:val="0"/>
      <w:spacing w:before="0" w:after="120" w:line="264" w:lineRule="auto"/>
    </w:pPr>
    <w:rPr>
      <w:color w:val="262626" w:themeColor="text1" w:themeTint="D9"/>
      <w:kern w:val="0"/>
    </w:rPr>
  </w:style>
  <w:style w:type="character" w:customStyle="1" w:styleId="BodyTextChar">
    <w:name w:val="Body Text Char"/>
    <w:basedOn w:val="DefaultParagraphFont"/>
    <w:link w:val="BodyText"/>
    <w:rsid w:val="001B41E5"/>
    <w:rPr>
      <w:color w:val="262626" w:themeColor="text1" w:themeTint="D9"/>
    </w:rPr>
  </w:style>
  <w:style w:type="paragraph" w:customStyle="1" w:styleId="Bulletlevel2">
    <w:name w:val="Bullet level 2"/>
    <w:basedOn w:val="Bulletlevel1"/>
    <w:qFormat/>
    <w:rsid w:val="001B41E5"/>
    <w:pPr>
      <w:ind w:left="924" w:hanging="357"/>
    </w:pPr>
  </w:style>
  <w:style w:type="character" w:styleId="CommentReference">
    <w:name w:val="annotation reference"/>
    <w:basedOn w:val="DefaultParagraphFont"/>
    <w:uiPriority w:val="99"/>
    <w:semiHidden/>
    <w:unhideWhenUsed/>
    <w:rsid w:val="00B1299E"/>
    <w:rPr>
      <w:sz w:val="16"/>
      <w:szCs w:val="16"/>
    </w:rPr>
  </w:style>
  <w:style w:type="paragraph" w:styleId="CommentText">
    <w:name w:val="annotation text"/>
    <w:basedOn w:val="Normal"/>
    <w:link w:val="CommentTextChar"/>
    <w:uiPriority w:val="99"/>
    <w:semiHidden/>
    <w:unhideWhenUsed/>
    <w:rsid w:val="00B1299E"/>
  </w:style>
  <w:style w:type="character" w:customStyle="1" w:styleId="CommentTextChar">
    <w:name w:val="Comment Text Char"/>
    <w:basedOn w:val="DefaultParagraphFont"/>
    <w:link w:val="CommentText"/>
    <w:uiPriority w:val="99"/>
    <w:semiHidden/>
    <w:rsid w:val="00B1299E"/>
    <w:rPr>
      <w:kern w:val="12"/>
    </w:rPr>
  </w:style>
  <w:style w:type="paragraph" w:styleId="CommentSubject">
    <w:name w:val="annotation subject"/>
    <w:basedOn w:val="CommentText"/>
    <w:next w:val="CommentText"/>
    <w:link w:val="CommentSubjectChar"/>
    <w:uiPriority w:val="99"/>
    <w:semiHidden/>
    <w:unhideWhenUsed/>
    <w:rsid w:val="00B1299E"/>
    <w:rPr>
      <w:b/>
      <w:bCs/>
    </w:rPr>
  </w:style>
  <w:style w:type="character" w:customStyle="1" w:styleId="CommentSubjectChar">
    <w:name w:val="Comment Subject Char"/>
    <w:basedOn w:val="CommentTextChar"/>
    <w:link w:val="CommentSubject"/>
    <w:uiPriority w:val="99"/>
    <w:semiHidden/>
    <w:rsid w:val="00B1299E"/>
    <w:rPr>
      <w:b/>
      <w:bCs/>
      <w:kern w:val="12"/>
    </w:rPr>
  </w:style>
  <w:style w:type="paragraph" w:styleId="BalloonText">
    <w:name w:val="Balloon Text"/>
    <w:basedOn w:val="Normal"/>
    <w:link w:val="BalloonTextChar"/>
    <w:uiPriority w:val="99"/>
    <w:semiHidden/>
    <w:unhideWhenUsed/>
    <w:rsid w:val="00B1299E"/>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299E"/>
    <w:rPr>
      <w:rFonts w:ascii="Segoe UI" w:hAnsi="Segoe UI" w:cs="Segoe UI"/>
      <w:kern w:val="1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5872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image" Target="media/image6.jpg"/><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image" Target="media/image3.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2.png"/><Relationship Id="rId20" Type="http://schemas.openxmlformats.org/officeDocument/2006/relationships/hyperlink" Target="http://www.grants.gov.au"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mailto:ILA@arts.gov.au" TargetMode="External"/><Relationship Id="rId10" Type="http://schemas.openxmlformats.org/officeDocument/2006/relationships/footnotes" Target="footnotes.xml"/><Relationship Id="rId19"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www.arts.gov.au/ila"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D49837E6F45E47A4B6952FD84B26D6" ma:contentTypeVersion="0" ma:contentTypeDescription="Create a new document." ma:contentTypeScope="" ma:versionID="18faf21c692d6358c054be4fca076338">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BECA72A0-9218-4224-9B77-85AC6E63E5A9}">
  <ds:schemaRefs>
    <ds:schemaRef ds:uri="http://purl.org/dc/term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01DC62AB-4EE5-4C18-B027-5491BCF6C981}">
  <ds:schemaRefs>
    <ds:schemaRef ds:uri="http://schemas.microsoft.com/sharepoint/v3/contenttype/forms"/>
  </ds:schemaRefs>
</ds:datastoreItem>
</file>

<file path=customXml/itemProps4.xml><?xml version="1.0" encoding="utf-8"?>
<ds:datastoreItem xmlns:ds="http://schemas.openxmlformats.org/officeDocument/2006/customXml" ds:itemID="{5B567D6D-8DA4-4848-9EF7-D1DF9438E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5.xml><?xml version="1.0" encoding="utf-8"?>
<ds:datastoreItem xmlns:ds="http://schemas.openxmlformats.org/officeDocument/2006/customXml" ds:itemID="{14795F95-917C-4958-BFDE-4F8BEC5AA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641</Words>
  <Characters>3656</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Department of Infrastructure, Transport, Regional Development and Communications</Company>
  <LinksUpToDate>false</LinksUpToDate>
  <CharactersWithSpaces>4289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Department of Infrastructure, Transport, Regional Development and Communications</dc:creator>
  <cp:keywords/>
  <dc:description/>
  <cp:lastModifiedBy>BAKER2 JOANNA</cp:lastModifiedBy>
  <cp:revision>2</cp:revision>
  <cp:lastPrinted>2022-07-28T01:08:00Z</cp:lastPrinted>
  <dcterms:created xsi:type="dcterms:W3CDTF">2023-02-14T04:36:00Z</dcterms:created>
  <dcterms:modified xsi:type="dcterms:W3CDTF">2023-02-14T04:36:00Z</dcterms:modified>
  <cp:category>4 February 2022</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0x0101003ED49837E6F45E47A4B6952FD84B26D6</vt:lpwstr>
  </property>
  <property fmtid="{D5CDD505-2E9C-101B-9397-08002B2CF9AE}" pid="3" name="TrimRevisionNumber">
    <vt:i4>18</vt:i4>
  </property>
</Properties>
</file>