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7ACF7BFE" w14:textId="67001DB2" w:rsidR="00145429" w:rsidRDefault="00145429" w:rsidP="00145429">
      <w:pPr>
        <w:pStyle w:val="Heading1"/>
      </w:pPr>
      <w:r>
        <w:t>Cultural Funding by Government—</w:t>
      </w:r>
      <w:r w:rsidRPr="00A66FB6">
        <w:t>202</w:t>
      </w:r>
      <w:r w:rsidR="00F211C4">
        <w:t>3</w:t>
      </w:r>
      <w:r w:rsidRPr="00A66FB6">
        <w:t>–2</w:t>
      </w:r>
      <w:r w:rsidR="00F211C4">
        <w:t>4</w:t>
      </w:r>
    </w:p>
    <w:p w14:paraId="04D4A625" w14:textId="77777777" w:rsidR="00145429" w:rsidRDefault="00145429" w:rsidP="00145429">
      <w:pPr>
        <w:pStyle w:val="Heading2"/>
      </w:pPr>
      <w:r>
        <w:rPr>
          <w:szCs w:val="36"/>
        </w:rPr>
        <w:t xml:space="preserve">Australian </w:t>
      </w:r>
      <w:r w:rsidRPr="00527D9C">
        <w:rPr>
          <w:szCs w:val="36"/>
        </w:rPr>
        <w:t>Government</w:t>
      </w:r>
      <w:r>
        <w:rPr>
          <w:szCs w:val="36"/>
        </w:rPr>
        <w:t xml:space="preserve"> </w:t>
      </w:r>
    </w:p>
    <w:p w14:paraId="6CF68CC4" w14:textId="09D2C784" w:rsidR="00145429" w:rsidRPr="00A63A66" w:rsidRDefault="00145429" w:rsidP="00145429">
      <w:r w:rsidRPr="00A63A66">
        <w:t>In 202</w:t>
      </w:r>
      <w:r w:rsidR="00F211C4">
        <w:t>3</w:t>
      </w:r>
      <w:r w:rsidRPr="00A63A66">
        <w:t>–2</w:t>
      </w:r>
      <w:r w:rsidR="00F211C4">
        <w:t>4</w:t>
      </w:r>
      <w:r w:rsidRPr="00A63A66">
        <w:t xml:space="preserve"> the estimate of expenditure on cultural activities, funded by the Australian Government, </w:t>
      </w:r>
      <w:r w:rsidRPr="007E0660">
        <w:t xml:space="preserve">was </w:t>
      </w:r>
      <w:r w:rsidRPr="007E0660">
        <w:rPr>
          <w:b/>
        </w:rPr>
        <w:t>$</w:t>
      </w:r>
      <w:r w:rsidR="007E0660" w:rsidRPr="007E0660">
        <w:rPr>
          <w:b/>
        </w:rPr>
        <w:t>3,113.6</w:t>
      </w:r>
      <w:r w:rsidRPr="007E0660">
        <w:rPr>
          <w:b/>
        </w:rPr>
        <w:t>m</w:t>
      </w:r>
      <w:r w:rsidRPr="00A63A66">
        <w:t xml:space="preserve"> representing a </w:t>
      </w:r>
      <w:r w:rsidR="00F211C4">
        <w:t>decrease</w:t>
      </w:r>
      <w:r w:rsidRPr="00A63A66">
        <w:t xml:space="preserve"> </w:t>
      </w:r>
      <w:r w:rsidRPr="007E0660">
        <w:t xml:space="preserve">of </w:t>
      </w:r>
      <w:r w:rsidR="007E0660">
        <w:t>2</w:t>
      </w:r>
      <w:r w:rsidRPr="007E0660">
        <w:t xml:space="preserve">% or </w:t>
      </w:r>
      <w:r w:rsidRPr="00475595">
        <w:rPr>
          <w:bCs/>
        </w:rPr>
        <w:t>$</w:t>
      </w:r>
      <w:r w:rsidR="007E0660" w:rsidRPr="00475595">
        <w:rPr>
          <w:bCs/>
        </w:rPr>
        <w:t>51.6</w:t>
      </w:r>
      <w:r w:rsidRPr="00475595">
        <w:rPr>
          <w:bCs/>
        </w:rPr>
        <w:t>m</w:t>
      </w:r>
      <w:r w:rsidRPr="007E0660">
        <w:t xml:space="preserve"> from 202</w:t>
      </w:r>
      <w:r w:rsidR="00F211C4" w:rsidRPr="007E0660">
        <w:t>1</w:t>
      </w:r>
      <w:r w:rsidRPr="007E0660">
        <w:t>–2</w:t>
      </w:r>
      <w:r w:rsidR="00F211C4" w:rsidRPr="007E0660">
        <w:t>2</w:t>
      </w:r>
      <w:r w:rsidRPr="00A63A66">
        <w:t>.</w:t>
      </w:r>
    </w:p>
    <w:p w14:paraId="4983254D" w14:textId="14676111" w:rsidR="00145429" w:rsidRPr="00A63A66" w:rsidRDefault="00145429" w:rsidP="00145429">
      <w:pPr>
        <w:pStyle w:val="Tablefigureheading"/>
      </w:pPr>
      <w:r w:rsidRPr="00A63A66">
        <w:t>Table 1. Australian Government cultural expenditure, 20</w:t>
      </w:r>
      <w:r w:rsidR="00F211C4">
        <w:t>20</w:t>
      </w:r>
      <w:r w:rsidRPr="00A63A66">
        <w:t>–2</w:t>
      </w:r>
      <w:r w:rsidR="00F211C4">
        <w:t>1</w:t>
      </w:r>
      <w:r w:rsidRPr="00A63A66">
        <w:t xml:space="preserve"> to 202</w:t>
      </w:r>
      <w:r w:rsidR="00F211C4">
        <w:t>3</w:t>
      </w:r>
      <w:r w:rsidRPr="00A63A66">
        <w:t>–2</w:t>
      </w:r>
      <w:r w:rsidR="00F211C4">
        <w:t>4</w:t>
      </w:r>
      <w:r w:rsidR="002B0FC9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—Australian Government cultural expenditure, 2015–16 to 2017–18"/>
        <w:tblDescription w:val="Table 1—Australian Government cultural expenditure, 2015–16 to 2017–18."/>
      </w:tblPr>
      <w:tblGrid>
        <w:gridCol w:w="1204"/>
        <w:gridCol w:w="1985"/>
        <w:gridCol w:w="1985"/>
      </w:tblGrid>
      <w:tr w:rsidR="00F211C4" w:rsidRPr="00A66FB6" w14:paraId="2F0678C0" w14:textId="77777777" w:rsidTr="006133D6">
        <w:trPr>
          <w:cantSplit/>
          <w:trHeight w:val="308"/>
          <w:tblHeader/>
        </w:trPr>
        <w:tc>
          <w:tcPr>
            <w:tcW w:w="120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73ADC9B" w14:textId="28F86434" w:rsidR="00F211C4" w:rsidRPr="00A66FB6" w:rsidRDefault="00F211C4" w:rsidP="000A525B">
            <w:pPr>
              <w:pStyle w:val="Tablerowcolumnheadingcentred"/>
            </w:pPr>
            <w:r w:rsidRPr="00A66FB6">
              <w:t>2020–21</w:t>
            </w:r>
            <w:r w:rsidRPr="00A66FB6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82DF3C9" w14:textId="4062F268" w:rsidR="00F211C4" w:rsidRPr="00A66FB6" w:rsidRDefault="00F211C4" w:rsidP="000A525B">
            <w:pPr>
              <w:pStyle w:val="Tablerowcolumnheadingcentred"/>
            </w:pPr>
            <w:r w:rsidRPr="00A66FB6">
              <w:t>2021–22</w:t>
            </w:r>
            <w:r w:rsidRPr="00A66FB6">
              <w:rPr>
                <w:rStyle w:val="FootnoteReference"/>
              </w:rPr>
              <w:footnoteReference w:id="3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5EE38D0" w14:textId="5E19199E" w:rsidR="00F211C4" w:rsidRPr="00A66FB6" w:rsidRDefault="00F211C4" w:rsidP="000A525B">
            <w:pPr>
              <w:pStyle w:val="Tablerowcolumnheadingcentred"/>
            </w:pPr>
            <w:r w:rsidRPr="00A66FB6">
              <w:t>202</w:t>
            </w:r>
            <w:r>
              <w:t>3</w:t>
            </w:r>
            <w:r w:rsidRPr="00A66FB6">
              <w:t>–2</w:t>
            </w:r>
            <w:r>
              <w:t>4</w:t>
            </w:r>
            <w:r w:rsidR="00D05466">
              <w:rPr>
                <w:rStyle w:val="FootnoteReference"/>
              </w:rPr>
              <w:footnoteReference w:id="4"/>
            </w:r>
          </w:p>
        </w:tc>
      </w:tr>
      <w:tr w:rsidR="00F211C4" w:rsidRPr="00A63A66" w14:paraId="0FCE1279" w14:textId="77777777" w:rsidTr="006133D6">
        <w:trPr>
          <w:cantSplit/>
          <w:trHeight w:val="227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6533AE3" w14:textId="4BABAC7A" w:rsidR="00F211C4" w:rsidRPr="00A63A66" w:rsidRDefault="00F211C4" w:rsidP="000A525B">
            <w:pPr>
              <w:pStyle w:val="Tabletextcentred"/>
            </w:pPr>
            <w:r w:rsidRPr="00A63A66">
              <w:t>$2,967.0m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206E7D6" w14:textId="26B8DA71" w:rsidR="00F211C4" w:rsidRPr="00A63A66" w:rsidRDefault="00F211C4" w:rsidP="000A525B">
            <w:pPr>
              <w:pStyle w:val="Tabletextcentred"/>
            </w:pPr>
            <w:r w:rsidRPr="00A63A66">
              <w:t>$3,165.2m ↑7%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DF8E09F" w14:textId="31D1E7A9" w:rsidR="00F211C4" w:rsidRPr="00A63A66" w:rsidRDefault="00F211C4" w:rsidP="000A525B">
            <w:pPr>
              <w:pStyle w:val="Tabletextcentred"/>
            </w:pPr>
            <w:r w:rsidRPr="007E0660">
              <w:t>$</w:t>
            </w:r>
            <w:r w:rsidR="007E0660" w:rsidRPr="007E0660">
              <w:t>3,113.6</w:t>
            </w:r>
            <w:r w:rsidRPr="007E0660">
              <w:t xml:space="preserve">m </w:t>
            </w:r>
            <w:r w:rsidR="00475595">
              <w:rPr>
                <w:rFonts w:ascii="Calibri" w:hAnsi="Calibri" w:cs="Calibri"/>
              </w:rPr>
              <w:t>↓</w:t>
            </w:r>
            <w:r w:rsidR="007E0660">
              <w:t>2</w:t>
            </w:r>
            <w:r w:rsidRPr="007E0660">
              <w:t>%</w:t>
            </w:r>
          </w:p>
        </w:tc>
      </w:tr>
    </w:tbl>
    <w:p w14:paraId="6FA77635" w14:textId="77777777" w:rsidR="00145429" w:rsidRPr="00A63A66" w:rsidRDefault="00145429" w:rsidP="00145429">
      <w:pPr>
        <w:pStyle w:val="bullet-arrow"/>
        <w:ind w:left="0" w:firstLine="0"/>
      </w:pPr>
    </w:p>
    <w:p w14:paraId="066ECFAF" w14:textId="0070C352" w:rsidR="00145429" w:rsidRPr="00A63A66" w:rsidRDefault="00145429" w:rsidP="00145429">
      <w:pPr>
        <w:pStyle w:val="bullet-arrow"/>
        <w:ind w:left="0" w:firstLine="0"/>
        <w:rPr>
          <w:b/>
          <w:bCs/>
        </w:rPr>
      </w:pPr>
      <w:r w:rsidRPr="00A63A66">
        <w:t xml:space="preserve">The estimate of per person cultural funding was </w:t>
      </w:r>
      <w:r w:rsidRPr="007E0660">
        <w:rPr>
          <w:b/>
          <w:bCs/>
        </w:rPr>
        <w:t>$</w:t>
      </w:r>
      <w:r w:rsidR="007E0660" w:rsidRPr="007E0660">
        <w:rPr>
          <w:b/>
          <w:bCs/>
        </w:rPr>
        <w:t>115.54</w:t>
      </w:r>
      <w:r w:rsidRPr="00A63A66">
        <w:rPr>
          <w:b/>
          <w:bCs/>
        </w:rPr>
        <w:t>.</w:t>
      </w:r>
    </w:p>
    <w:p w14:paraId="64222CF0" w14:textId="77777777" w:rsidR="00145429" w:rsidRDefault="00145429" w:rsidP="00145429">
      <w:pPr>
        <w:pStyle w:val="Heading3"/>
      </w:pPr>
      <w:bookmarkStart w:id="0" w:name="_Toc524532894"/>
      <w:bookmarkStart w:id="1" w:name="_Toc521427133"/>
      <w:bookmarkStart w:id="2" w:name="_Toc521318947"/>
      <w:r>
        <w:t>Heritage</w:t>
      </w:r>
      <w:bookmarkEnd w:id="0"/>
      <w:bookmarkEnd w:id="1"/>
      <w:bookmarkEnd w:id="2"/>
    </w:p>
    <w:p w14:paraId="0E22CE27" w14:textId="50E16EF8" w:rsidR="00145429" w:rsidRPr="00A63A66" w:rsidRDefault="00145429" w:rsidP="00145429">
      <w:r w:rsidRPr="00A44090">
        <w:t xml:space="preserve">Funds for Total </w:t>
      </w:r>
      <w:r w:rsidRPr="00A44090">
        <w:rPr>
          <w:i/>
        </w:rPr>
        <w:t>Heritage</w:t>
      </w:r>
      <w:r w:rsidRPr="00A44090">
        <w:t xml:space="preserve"> activities (recurrent and capital) </w:t>
      </w:r>
      <w:r w:rsidR="00A44090" w:rsidRPr="00A44090">
        <w:t>decreased</w:t>
      </w:r>
      <w:r w:rsidRPr="00A44090">
        <w:t xml:space="preserve"> </w:t>
      </w:r>
      <w:r w:rsidR="00A44090" w:rsidRPr="00A44090">
        <w:t>6</w:t>
      </w:r>
      <w:r w:rsidRPr="00A44090">
        <w:t>% (or $</w:t>
      </w:r>
      <w:r w:rsidR="00A44090" w:rsidRPr="00A44090">
        <w:t>53.1</w:t>
      </w:r>
      <w:r w:rsidRPr="00A44090">
        <w:t>m) to $</w:t>
      </w:r>
      <w:r w:rsidR="00A44090" w:rsidRPr="00A44090">
        <w:t>873.9</w:t>
      </w:r>
      <w:r w:rsidRPr="00A44090">
        <w:t>m</w:t>
      </w:r>
      <w:r w:rsidR="00F211C4" w:rsidRPr="00A44090">
        <w:t>.</w:t>
      </w:r>
    </w:p>
    <w:p w14:paraId="684B7546" w14:textId="0433FBCB" w:rsidR="00145429" w:rsidRPr="00A51DA3" w:rsidRDefault="00145429" w:rsidP="00145429">
      <w:r w:rsidRPr="00A51DA3">
        <w:t xml:space="preserve">Expenditure </w:t>
      </w:r>
      <w:r w:rsidR="00A44090" w:rsidRPr="00A51DA3">
        <w:t xml:space="preserve">increased </w:t>
      </w:r>
      <w:r w:rsidR="00A51DA3" w:rsidRPr="00A51DA3">
        <w:t>i</w:t>
      </w:r>
      <w:r w:rsidRPr="00A51DA3">
        <w:t xml:space="preserve">n the categories of </w:t>
      </w:r>
      <w:r w:rsidRPr="00A51DA3">
        <w:rPr>
          <w:i/>
        </w:rPr>
        <w:t>Art museums</w:t>
      </w:r>
      <w:r w:rsidRPr="00A51DA3">
        <w:t xml:space="preserve"> </w:t>
      </w:r>
      <w:r w:rsidR="00A44090" w:rsidRPr="00A51DA3">
        <w:rPr>
          <w:rFonts w:cstheme="minorHAnsi"/>
        </w:rPr>
        <w:t>↑$</w:t>
      </w:r>
      <w:r w:rsidR="00A51DA3" w:rsidRPr="00A51DA3">
        <w:rPr>
          <w:rFonts w:cstheme="minorHAnsi"/>
        </w:rPr>
        <w:t>5.3</w:t>
      </w:r>
      <w:r w:rsidR="00A44090" w:rsidRPr="00A51DA3">
        <w:rPr>
          <w:rFonts w:cstheme="minorHAnsi"/>
        </w:rPr>
        <w:t>m</w:t>
      </w:r>
      <w:r w:rsidR="00A44090" w:rsidRPr="00A51DA3">
        <w:t xml:space="preserve">, </w:t>
      </w:r>
      <w:r w:rsidR="00A44090" w:rsidRPr="00B06726">
        <w:rPr>
          <w:i/>
          <w:iCs/>
        </w:rPr>
        <w:t>Libraries</w:t>
      </w:r>
      <w:r w:rsidR="00A44090" w:rsidRPr="00A51DA3">
        <w:t xml:space="preserve"> </w:t>
      </w:r>
      <w:r w:rsidR="00A44090" w:rsidRPr="00A51DA3">
        <w:rPr>
          <w:rFonts w:cstheme="minorHAnsi"/>
        </w:rPr>
        <w:t>↑$</w:t>
      </w:r>
      <w:r w:rsidR="00A51DA3" w:rsidRPr="00A51DA3">
        <w:rPr>
          <w:rFonts w:cstheme="minorHAnsi"/>
        </w:rPr>
        <w:t>25.9</w:t>
      </w:r>
      <w:r w:rsidR="00A44090" w:rsidRPr="00A51DA3">
        <w:rPr>
          <w:rFonts w:cstheme="minorHAnsi"/>
        </w:rPr>
        <w:t>m</w:t>
      </w:r>
      <w:r w:rsidR="00A44090" w:rsidRPr="00A51DA3">
        <w:t xml:space="preserve">, and </w:t>
      </w:r>
      <w:r w:rsidR="00A44090" w:rsidRPr="00B06726">
        <w:rPr>
          <w:i/>
          <w:iCs/>
        </w:rPr>
        <w:t>Archives</w:t>
      </w:r>
      <w:r w:rsidR="00A44090" w:rsidRPr="00A51DA3">
        <w:t xml:space="preserve"> </w:t>
      </w:r>
      <w:r w:rsidR="00A44090" w:rsidRPr="00A51DA3">
        <w:rPr>
          <w:rFonts w:cstheme="minorHAnsi"/>
        </w:rPr>
        <w:t>↑$</w:t>
      </w:r>
      <w:r w:rsidR="00A51DA3" w:rsidRPr="00A51DA3">
        <w:rPr>
          <w:rFonts w:cstheme="minorHAnsi"/>
        </w:rPr>
        <w:t>5.7</w:t>
      </w:r>
      <w:r w:rsidR="00A44090" w:rsidRPr="00A51DA3">
        <w:rPr>
          <w:rFonts w:cstheme="minorHAnsi"/>
        </w:rPr>
        <w:t>m</w:t>
      </w:r>
      <w:r w:rsidRPr="00A51DA3">
        <w:t>.</w:t>
      </w:r>
      <w:r w:rsidR="00A44090" w:rsidRPr="00A51DA3">
        <w:t xml:space="preserve"> Funds for </w:t>
      </w:r>
      <w:r w:rsidR="00A44090" w:rsidRPr="00A51DA3">
        <w:rPr>
          <w:i/>
          <w:iCs/>
        </w:rPr>
        <w:t>Other museums and cultural heritage</w:t>
      </w:r>
      <w:r w:rsidR="00A44090" w:rsidRPr="00A51DA3">
        <w:t xml:space="preserve"> decreased by $90.0m, or 17%.</w:t>
      </w:r>
    </w:p>
    <w:p w14:paraId="186704E8" w14:textId="4DFF7AA1" w:rsidR="00A44090" w:rsidRPr="00A44090" w:rsidRDefault="00A44090" w:rsidP="00145429">
      <w:r w:rsidRPr="00A44090">
        <w:t xml:space="preserve">The </w:t>
      </w:r>
      <w:r>
        <w:t xml:space="preserve">two </w:t>
      </w:r>
      <w:r w:rsidRPr="00A44090">
        <w:t xml:space="preserve">largest categories of </w:t>
      </w:r>
      <w:r w:rsidR="0000454E" w:rsidRPr="0000454E">
        <w:rPr>
          <w:i/>
          <w:iCs/>
        </w:rPr>
        <w:t>H</w:t>
      </w:r>
      <w:r w:rsidRPr="0000454E">
        <w:rPr>
          <w:i/>
          <w:iCs/>
        </w:rPr>
        <w:t>eritage</w:t>
      </w:r>
      <w:r w:rsidRPr="00A44090">
        <w:t xml:space="preserve"> expenditure were </w:t>
      </w:r>
      <w:r w:rsidRPr="00A44090">
        <w:rPr>
          <w:i/>
          <w:iCs/>
        </w:rPr>
        <w:t>Other museums and cultural heritage</w:t>
      </w:r>
      <w:r w:rsidRPr="00A44090">
        <w:t xml:space="preserve"> ($438.9m) and </w:t>
      </w:r>
      <w:r w:rsidRPr="00A44090">
        <w:rPr>
          <w:i/>
          <w:iCs/>
        </w:rPr>
        <w:t>Archives</w:t>
      </w:r>
      <w:r w:rsidRPr="00A44090">
        <w:t xml:space="preserve"> ($156.2</w:t>
      </w:r>
      <w:r w:rsidR="005469F4">
        <w:t>m</w:t>
      </w:r>
      <w:r w:rsidRPr="00A44090">
        <w:t>).</w:t>
      </w:r>
    </w:p>
    <w:p w14:paraId="4F4667C7" w14:textId="77777777" w:rsidR="00145429" w:rsidRPr="00A63A66" w:rsidRDefault="00145429" w:rsidP="00145429">
      <w:pPr>
        <w:pStyle w:val="Tablefigureheading"/>
      </w:pPr>
      <w:bookmarkStart w:id="3" w:name="_Toc524533023"/>
      <w:r w:rsidRPr="00A63A66">
        <w:lastRenderedPageBreak/>
        <w:t>Figure 1. Australian Government heritage expenditure</w:t>
      </w:r>
      <w:bookmarkEnd w:id="3"/>
      <w:r w:rsidRPr="00A63A66">
        <w:t xml:space="preserve"> (recurrent and capital)</w:t>
      </w:r>
    </w:p>
    <w:p w14:paraId="5B0820F2" w14:textId="5737CABE" w:rsidR="00145429" w:rsidRPr="00B0482B" w:rsidRDefault="007E0660" w:rsidP="00145429">
      <w:pPr>
        <w:rPr>
          <w:lang w:eastAsia="en-US"/>
        </w:rPr>
      </w:pPr>
      <w:bookmarkStart w:id="4" w:name="_GoBack"/>
      <w:bookmarkEnd w:id="4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2D3D8E" wp14:editId="13058E7B">
            <wp:simplePos x="914400" y="1073150"/>
            <wp:positionH relativeFrom="column">
              <wp:align>left</wp:align>
            </wp:positionH>
            <wp:positionV relativeFrom="paragraph">
              <wp:align>top</wp:align>
            </wp:positionV>
            <wp:extent cx="5522914" cy="2693988"/>
            <wp:effectExtent l="0" t="0" r="1905" b="0"/>
            <wp:wrapSquare wrapText="bothSides"/>
            <wp:docPr id="331618382" name="Chart 1" descr="Figure 1. Australian Government heritage expenditure (recurrent and capital).&#10;A column graph compares expenditure across the heritage categories of Art museums, Other museums &amp; cultural heritage, Libraries and Archives between the financial years of 2020-21, 2021-22, and 2023-24 for the Australian Government.&#10;2020-21: Art museums $111.8m, Other museums &amp; cultural heritage $482.9m, Libraries $100.7m, Archives $140.7m.&#10;2021-22: Art museums $141.7m, Other museums &amp; cultural heritage $528.9m, Libraries $105.9m, Archives $150.5m.&#10;2023-24: Art museums $147.0m, Other museums &amp; cultural heritage $438.9m, Libraries $131.8m, Archives $156.2m.">
              <a:extLst xmlns:a="http://schemas.openxmlformats.org/drawingml/2006/main">
                <a:ext uri="{FF2B5EF4-FFF2-40B4-BE49-F238E27FC236}">
                  <a16:creationId xmlns:a16="http://schemas.microsoft.com/office/drawing/2014/main" id="{85F5B7E6-B69B-4C00-AD48-2BF027EB0E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10A75">
        <w:rPr>
          <w:lang w:eastAsia="en-US"/>
        </w:rPr>
        <w:br w:type="textWrapping" w:clear="all"/>
      </w:r>
      <w:r w:rsidR="00666CBC">
        <w:rPr>
          <w:lang w:eastAsia="en-US"/>
        </w:rPr>
        <w:br w:type="textWrapping" w:clear="all"/>
      </w:r>
    </w:p>
    <w:p w14:paraId="61E4D414" w14:textId="77777777" w:rsidR="00145429" w:rsidRDefault="00145429" w:rsidP="00145429">
      <w:pPr>
        <w:pStyle w:val="Heading3"/>
      </w:pPr>
      <w:bookmarkStart w:id="5" w:name="_Toc524532895"/>
      <w:bookmarkStart w:id="6" w:name="_Toc521427134"/>
      <w:bookmarkStart w:id="7" w:name="_Toc521318948"/>
      <w:r>
        <w:t>Arts</w:t>
      </w:r>
      <w:bookmarkEnd w:id="5"/>
      <w:bookmarkEnd w:id="6"/>
      <w:bookmarkEnd w:id="7"/>
    </w:p>
    <w:p w14:paraId="22A90040" w14:textId="50C905DF" w:rsidR="00145429" w:rsidRPr="00A63A66" w:rsidRDefault="00145429" w:rsidP="00145429">
      <w:pPr>
        <w:pStyle w:val="bullet-arrow"/>
        <w:ind w:left="0" w:firstLine="0"/>
      </w:pPr>
      <w:r w:rsidRPr="00FB2299">
        <w:t xml:space="preserve">The Australian Government allocated </w:t>
      </w:r>
      <w:r w:rsidR="000A19A4">
        <w:t>72% of</w:t>
      </w:r>
      <w:r w:rsidR="00D135F4">
        <w:t xml:space="preserve"> the</w:t>
      </w:r>
      <w:r w:rsidR="000A19A4">
        <w:t xml:space="preserve"> </w:t>
      </w:r>
      <w:r w:rsidR="00D135F4" w:rsidRPr="007137D6">
        <w:t>total funded cultural expenditure</w:t>
      </w:r>
      <w:r w:rsidRPr="00FB2299">
        <w:t xml:space="preserve"> to </w:t>
      </w:r>
      <w:r w:rsidRPr="00FB2299">
        <w:rPr>
          <w:i/>
        </w:rPr>
        <w:t>Arts</w:t>
      </w:r>
      <w:r w:rsidRPr="00FB2299">
        <w:t xml:space="preserve"> activities</w:t>
      </w:r>
      <w:r w:rsidR="000A19A4">
        <w:t xml:space="preserve"> and 28% to </w:t>
      </w:r>
      <w:r w:rsidR="000A19A4" w:rsidRPr="000A19A4">
        <w:rPr>
          <w:i/>
          <w:iCs/>
        </w:rPr>
        <w:t>Heritage</w:t>
      </w:r>
      <w:r w:rsidRPr="00FB2299">
        <w:t xml:space="preserve"> activities</w:t>
      </w:r>
      <w:r w:rsidR="000A19A4">
        <w:t>.</w:t>
      </w:r>
      <w:r w:rsidRPr="00FB2299">
        <w:t xml:space="preserve"> </w:t>
      </w:r>
    </w:p>
    <w:p w14:paraId="487B49D4" w14:textId="5554090B" w:rsidR="00145429" w:rsidRPr="00A63A66" w:rsidRDefault="00145429" w:rsidP="00145429">
      <w:r w:rsidRPr="00FB2299">
        <w:t xml:space="preserve">Funds for Total </w:t>
      </w:r>
      <w:r w:rsidRPr="00FB2299">
        <w:rPr>
          <w:i/>
        </w:rPr>
        <w:t>Arts</w:t>
      </w:r>
      <w:r w:rsidRPr="00FB2299">
        <w:t xml:space="preserve"> activities (recurrent and capital) increased </w:t>
      </w:r>
      <w:r w:rsidR="0049781F">
        <w:t>less than 1%</w:t>
      </w:r>
      <w:r w:rsidRPr="00FB2299">
        <w:t xml:space="preserve"> (or $</w:t>
      </w:r>
      <w:r w:rsidR="00FB2299" w:rsidRPr="00FB2299">
        <w:t>6.0</w:t>
      </w:r>
      <w:r w:rsidRPr="00FB2299">
        <w:t>m) to $</w:t>
      </w:r>
      <w:r w:rsidR="00FB2299" w:rsidRPr="00FB2299">
        <w:t>2,239.7</w:t>
      </w:r>
      <w:r w:rsidRPr="00FB2299">
        <w:t>m</w:t>
      </w:r>
      <w:r w:rsidR="00F211C4" w:rsidRPr="00FB2299">
        <w:t>.</w:t>
      </w:r>
    </w:p>
    <w:p w14:paraId="7841CCC3" w14:textId="2582DF13" w:rsidR="00FB2299" w:rsidRPr="008A0868" w:rsidRDefault="008A0868" w:rsidP="00145429">
      <w:pPr>
        <w:rPr>
          <w:b/>
          <w:bCs/>
        </w:rPr>
      </w:pPr>
      <w:r>
        <w:t xml:space="preserve">The largest </w:t>
      </w:r>
      <w:r w:rsidR="00145429" w:rsidRPr="00621F73">
        <w:t>increase</w:t>
      </w:r>
      <w:r>
        <w:t>s in expenditure</w:t>
      </w:r>
      <w:r w:rsidR="00145429" w:rsidRPr="00621F73">
        <w:t xml:space="preserve"> were</w:t>
      </w:r>
      <w:r>
        <w:t xml:space="preserve"> for</w:t>
      </w:r>
      <w:r w:rsidR="00145429" w:rsidRPr="00621F73">
        <w:t xml:space="preserve"> </w:t>
      </w:r>
      <w:r w:rsidR="00621F73" w:rsidRPr="00621F73">
        <w:rPr>
          <w:i/>
        </w:rPr>
        <w:t>Radio and television services</w:t>
      </w:r>
      <w:r w:rsidR="00621F73" w:rsidRPr="00621F73">
        <w:t xml:space="preserve"> (↑$158.2m), </w:t>
      </w:r>
      <w:r w:rsidR="00621F73" w:rsidRPr="00621F73">
        <w:rPr>
          <w:i/>
          <w:iCs/>
        </w:rPr>
        <w:t xml:space="preserve">Arts </w:t>
      </w:r>
      <w:r w:rsidR="003571E7">
        <w:rPr>
          <w:i/>
          <w:iCs/>
        </w:rPr>
        <w:t>a</w:t>
      </w:r>
      <w:r w:rsidR="00621F73" w:rsidRPr="00621F73">
        <w:rPr>
          <w:i/>
          <w:iCs/>
        </w:rPr>
        <w:t>dministration</w:t>
      </w:r>
      <w:r w:rsidR="00145429" w:rsidRPr="00621F73">
        <w:t xml:space="preserve"> (↑$2</w:t>
      </w:r>
      <w:r w:rsidR="00621F73" w:rsidRPr="00621F73">
        <w:t>0</w:t>
      </w:r>
      <w:r w:rsidR="00145429" w:rsidRPr="00621F73">
        <w:t>.</w:t>
      </w:r>
      <w:r w:rsidR="00621F73" w:rsidRPr="00621F73">
        <w:t>6</w:t>
      </w:r>
      <w:r w:rsidR="00145429" w:rsidRPr="00621F73">
        <w:t>m)</w:t>
      </w:r>
      <w:r w:rsidR="00621F73" w:rsidRPr="00621F73">
        <w:t xml:space="preserve"> </w:t>
      </w:r>
      <w:r w:rsidR="00145429" w:rsidRPr="00621F73">
        <w:t>and</w:t>
      </w:r>
      <w:r w:rsidR="00145429" w:rsidRPr="00621F73">
        <w:rPr>
          <w:i/>
        </w:rPr>
        <w:t xml:space="preserve"> </w:t>
      </w:r>
      <w:r w:rsidR="00621F73" w:rsidRPr="00621F73">
        <w:rPr>
          <w:i/>
        </w:rPr>
        <w:t>Other arts</w:t>
      </w:r>
      <w:r w:rsidR="00145429" w:rsidRPr="00621F73">
        <w:t xml:space="preserve"> (↑$14.</w:t>
      </w:r>
      <w:r w:rsidR="00621F73" w:rsidRPr="00621F73">
        <w:t>6</w:t>
      </w:r>
      <w:r w:rsidR="00145429" w:rsidRPr="00621F73">
        <w:t>m).</w:t>
      </w:r>
      <w:r>
        <w:rPr>
          <w:b/>
          <w:bCs/>
        </w:rPr>
        <w:t xml:space="preserve"> </w:t>
      </w:r>
      <w:r w:rsidRPr="008A0868">
        <w:t>These i</w:t>
      </w:r>
      <w:r w:rsidR="00FB2299" w:rsidRPr="008A0868">
        <w:t>ncreases</w:t>
      </w:r>
      <w:r w:rsidR="00FB2299" w:rsidRPr="00621F73">
        <w:t xml:space="preserve"> were </w:t>
      </w:r>
      <w:r>
        <w:t>offset</w:t>
      </w:r>
      <w:r w:rsidR="00FB2299" w:rsidRPr="00621F73">
        <w:t xml:space="preserve"> by decreases in the categories of </w:t>
      </w:r>
      <w:r w:rsidR="00FB2299" w:rsidRPr="00621F73">
        <w:rPr>
          <w:i/>
          <w:iCs/>
        </w:rPr>
        <w:t>Music theatre and opera</w:t>
      </w:r>
      <w:r w:rsidR="00FB2299" w:rsidRPr="00621F73">
        <w:t xml:space="preserve"> </w:t>
      </w:r>
      <w:r w:rsidR="00621F73" w:rsidRPr="00621F73">
        <w:t>(</w:t>
      </w:r>
      <w:r w:rsidR="00621F73" w:rsidRPr="00621F73">
        <w:rPr>
          <w:rFonts w:cstheme="minorHAnsi"/>
        </w:rPr>
        <w:t>↓</w:t>
      </w:r>
      <w:r w:rsidR="00621F73" w:rsidRPr="00621F73">
        <w:t>$46.0m)</w:t>
      </w:r>
      <w:r w:rsidR="00FB2299" w:rsidRPr="00621F73">
        <w:t>,</w:t>
      </w:r>
      <w:r w:rsidR="00FB2299">
        <w:t xml:space="preserve"> </w:t>
      </w:r>
      <w:r w:rsidR="00FB2299" w:rsidRPr="00621F73">
        <w:rPr>
          <w:i/>
          <w:iCs/>
        </w:rPr>
        <w:t>Film and video production and distribution</w:t>
      </w:r>
      <w:r w:rsidR="00FB2299">
        <w:t xml:space="preserve"> </w:t>
      </w:r>
      <w:r w:rsidR="00621F73" w:rsidRPr="003F018A">
        <w:t>(</w:t>
      </w:r>
      <w:r w:rsidR="00621F73" w:rsidRPr="003F018A">
        <w:rPr>
          <w:rFonts w:cstheme="minorHAnsi"/>
        </w:rPr>
        <w:t>↓</w:t>
      </w:r>
      <w:r w:rsidR="00621F73" w:rsidRPr="003F018A">
        <w:t>$</w:t>
      </w:r>
      <w:r w:rsidR="003F018A" w:rsidRPr="003F018A">
        <w:t>35.4</w:t>
      </w:r>
      <w:r w:rsidR="00621F73" w:rsidRPr="003F018A">
        <w:t>m)</w:t>
      </w:r>
      <w:r w:rsidR="003F018A">
        <w:t xml:space="preserve"> and</w:t>
      </w:r>
      <w:r w:rsidR="00FB2299">
        <w:t xml:space="preserve"> </w:t>
      </w:r>
      <w:r w:rsidR="00621F73" w:rsidRPr="003571E7">
        <w:rPr>
          <w:i/>
          <w:iCs/>
        </w:rPr>
        <w:t>Music</w:t>
      </w:r>
      <w:r w:rsidR="00621F73">
        <w:t xml:space="preserve"> </w:t>
      </w:r>
      <w:r w:rsidR="00621F73" w:rsidRPr="003F018A">
        <w:t>(</w:t>
      </w:r>
      <w:r w:rsidR="003F018A" w:rsidRPr="003F018A">
        <w:rPr>
          <w:rFonts w:cstheme="minorHAnsi"/>
        </w:rPr>
        <w:t>↓</w:t>
      </w:r>
      <w:r w:rsidR="003F018A" w:rsidRPr="003F018A">
        <w:t>$30.1m</w:t>
      </w:r>
      <w:r w:rsidR="00621F73" w:rsidRPr="003F018A">
        <w:t>)</w:t>
      </w:r>
      <w:r w:rsidR="00FB2299" w:rsidRPr="003F018A">
        <w:t>.</w:t>
      </w:r>
      <w:r w:rsidR="00FB2299">
        <w:t xml:space="preserve"> </w:t>
      </w:r>
    </w:p>
    <w:p w14:paraId="3AB13ECD" w14:textId="3358F1FE" w:rsidR="00145429" w:rsidRPr="00A63A66" w:rsidRDefault="00FB2299" w:rsidP="00145429">
      <w:r>
        <w:t>The m</w:t>
      </w:r>
      <w:r w:rsidR="00145429" w:rsidRPr="00A63A66">
        <w:t xml:space="preserve">ain categories of </w:t>
      </w:r>
      <w:r w:rsidR="00145429" w:rsidRPr="00A63A66">
        <w:rPr>
          <w:i/>
        </w:rPr>
        <w:t>Arts</w:t>
      </w:r>
      <w:r w:rsidR="00145429" w:rsidRPr="00A63A66">
        <w:t xml:space="preserve"> funding were:</w:t>
      </w:r>
    </w:p>
    <w:p w14:paraId="7E64EA67" w14:textId="7AA9ACED" w:rsidR="008A0868" w:rsidRPr="008A0868" w:rsidRDefault="008A0868" w:rsidP="008A0868">
      <w:pPr>
        <w:pStyle w:val="Bulletlevel1"/>
      </w:pPr>
      <w:r w:rsidRPr="008A0868">
        <w:rPr>
          <w:i/>
        </w:rPr>
        <w:t>Radio and television services</w:t>
      </w:r>
      <w:r w:rsidRPr="008A0868">
        <w:t xml:space="preserve"> —$1,598.3m</w:t>
      </w:r>
    </w:p>
    <w:p w14:paraId="3CC30E1F" w14:textId="3601430D" w:rsidR="00145429" w:rsidRPr="008A0868" w:rsidRDefault="00145429" w:rsidP="00145429">
      <w:pPr>
        <w:pStyle w:val="Bulletlevel1"/>
      </w:pPr>
      <w:r w:rsidRPr="008A0868">
        <w:rPr>
          <w:i/>
        </w:rPr>
        <w:t>Film and video production and distribution</w:t>
      </w:r>
      <w:r w:rsidRPr="008A0868">
        <w:t>—$1</w:t>
      </w:r>
      <w:r w:rsidR="008A0868">
        <w:t>49.8</w:t>
      </w:r>
      <w:r w:rsidRPr="008A0868">
        <w:t>m</w:t>
      </w:r>
    </w:p>
    <w:p w14:paraId="22019853" w14:textId="316D85B6" w:rsidR="00145429" w:rsidRDefault="00145429" w:rsidP="00145429">
      <w:pPr>
        <w:pStyle w:val="Bulletlevel1"/>
      </w:pPr>
      <w:r w:rsidRPr="008A0868">
        <w:rPr>
          <w:i/>
        </w:rPr>
        <w:t>Music</w:t>
      </w:r>
      <w:r w:rsidRPr="008A0868">
        <w:t>—$1</w:t>
      </w:r>
      <w:r w:rsidR="008A0868">
        <w:t>2</w:t>
      </w:r>
      <w:r w:rsidRPr="008A0868">
        <w:t>8.</w:t>
      </w:r>
      <w:r w:rsidR="008A0868">
        <w:t>3</w:t>
      </w:r>
      <w:r w:rsidRPr="008A0868">
        <w:t>m</w:t>
      </w:r>
    </w:p>
    <w:p w14:paraId="4E968654" w14:textId="37CFD52A" w:rsidR="008A0868" w:rsidRPr="008A0868" w:rsidRDefault="008A0868" w:rsidP="008A0868">
      <w:pPr>
        <w:pStyle w:val="Bulletlevel1"/>
      </w:pPr>
      <w:r w:rsidRPr="008A0868">
        <w:rPr>
          <w:i/>
          <w:iCs/>
        </w:rPr>
        <w:t>Arts administration</w:t>
      </w:r>
      <w:r w:rsidRPr="008A0868">
        <w:t>—$</w:t>
      </w:r>
      <w:r>
        <w:t>72</w:t>
      </w:r>
      <w:r w:rsidRPr="008A0868">
        <w:t>.</w:t>
      </w:r>
      <w:r>
        <w:t>3</w:t>
      </w:r>
      <w:r w:rsidRPr="008A0868">
        <w:t>m</w:t>
      </w:r>
    </w:p>
    <w:p w14:paraId="323D728F" w14:textId="6536F2DA" w:rsidR="00145429" w:rsidRPr="008A0868" w:rsidRDefault="00145429" w:rsidP="00145429">
      <w:pPr>
        <w:pStyle w:val="Bulletlevel1"/>
      </w:pPr>
      <w:r w:rsidRPr="008A0868">
        <w:rPr>
          <w:i/>
        </w:rPr>
        <w:t>Visual arts and crafts</w:t>
      </w:r>
      <w:r w:rsidRPr="008A0868">
        <w:t>—$5</w:t>
      </w:r>
      <w:r w:rsidR="008A0868">
        <w:t>5</w:t>
      </w:r>
      <w:r w:rsidRPr="008A0868">
        <w:t>.</w:t>
      </w:r>
      <w:r w:rsidR="008A0868">
        <w:t>2</w:t>
      </w:r>
      <w:r w:rsidRPr="008A0868">
        <w:t>m</w:t>
      </w:r>
    </w:p>
    <w:p w14:paraId="66F0EDD3" w14:textId="080260D6" w:rsidR="00145429" w:rsidRDefault="008A0868" w:rsidP="00145429">
      <w:pPr>
        <w:pStyle w:val="Bulletlevel1"/>
      </w:pPr>
      <w:r w:rsidRPr="008A0868">
        <w:rPr>
          <w:i/>
          <w:iCs/>
        </w:rPr>
        <w:t>Literature and writing</w:t>
      </w:r>
      <w:r w:rsidR="00145429" w:rsidRPr="008A0868">
        <w:t>—$</w:t>
      </w:r>
      <w:r>
        <w:t>45</w:t>
      </w:r>
      <w:r w:rsidR="00145429" w:rsidRPr="008A0868">
        <w:t>.</w:t>
      </w:r>
      <w:r>
        <w:t>1</w:t>
      </w:r>
      <w:r w:rsidR="00145429" w:rsidRPr="008A0868">
        <w:t>m</w:t>
      </w:r>
    </w:p>
    <w:p w14:paraId="4C878DAB" w14:textId="2DB2F0D2" w:rsidR="008A0868" w:rsidRPr="008A0868" w:rsidRDefault="008A0868" w:rsidP="008A0868">
      <w:pPr>
        <w:pStyle w:val="Bulletlevel1"/>
      </w:pPr>
      <w:r>
        <w:rPr>
          <w:i/>
          <w:iCs/>
        </w:rPr>
        <w:t>Other arts</w:t>
      </w:r>
      <w:r w:rsidRPr="008A0868">
        <w:t>—$</w:t>
      </w:r>
      <w:r>
        <w:t>43</w:t>
      </w:r>
      <w:r w:rsidRPr="008A0868">
        <w:t>.</w:t>
      </w:r>
      <w:r>
        <w:t>5</w:t>
      </w:r>
      <w:r w:rsidRPr="008A0868">
        <w:t>m</w:t>
      </w:r>
    </w:p>
    <w:p w14:paraId="1D2E32ED" w14:textId="77777777" w:rsidR="00145429" w:rsidRPr="00585355" w:rsidRDefault="00145429" w:rsidP="00145429">
      <w:pPr>
        <w:pStyle w:val="Tablefigureheading"/>
        <w:rPr>
          <w:color w:val="00B050"/>
        </w:rPr>
      </w:pPr>
      <w:bookmarkStart w:id="8" w:name="_Toc524533024"/>
      <w:r w:rsidRPr="00A63A66">
        <w:lastRenderedPageBreak/>
        <w:t>Figure 2. Australian Government arts expenditure</w:t>
      </w:r>
      <w:bookmarkEnd w:id="8"/>
      <w:r w:rsidRPr="00A63A66">
        <w:t xml:space="preserve"> (recurrent and capital), by selected categories</w:t>
      </w:r>
    </w:p>
    <w:p w14:paraId="7702CA6F" w14:textId="7DA65B2F" w:rsidR="00145429" w:rsidRPr="00192E8B" w:rsidRDefault="0056278F" w:rsidP="00145429">
      <w:pPr>
        <w:rPr>
          <w:lang w:eastAsia="en-US"/>
        </w:rPr>
      </w:pPr>
      <w:r>
        <w:rPr>
          <w:noProof/>
        </w:rPr>
        <w:drawing>
          <wp:inline distT="0" distB="0" distL="0" distR="0" wp14:anchorId="72051747" wp14:editId="473834D8">
            <wp:extent cx="5607044" cy="2389188"/>
            <wp:effectExtent l="0" t="0" r="0" b="0"/>
            <wp:docPr id="1079356061" name="Chart 1" descr="Figure 2. Australian Government arts expenditure (recurrent and capital), by selected categories.&#10;A column graph compares expenditure across the arts categories of Literature and writing, Music, Visual arts &amp; crafts, Radio &amp; television services, Film &amp; video production &amp; distribution, Arts administration and Other arts between the financial years of 2020-21, 2021-22, and 2023-24 for the Australian Government.&#10;2020-21: Literature &amp; writing $39.7m, Music $132.4m, Visual arts &amp; crafts $60.0m, Radio &amp; television services $1,418.1m, Film &amp; video production &amp; distribution $159.8m, Arts administration $68.4m, Other arts $9.7m.&#10;2021-22: Literature &amp; writing $41.9m, Music $158.4m, Visual arts &amp; crafts $54.5m, Radio &amp; television services $1,440.1m, Film &amp; video production &amp; distribution $185.2m, Arts administration $51.7m, Other arts $28.9m.&#10;2023-24: Literature &amp; writing $45.1m, Music $128.3m, Visual arts &amp; crafts $55.2m, Radio &amp; television services $1,598.3m, Film &amp; video production &amp; distribution $149.8m, Arts administration $72.3m, Other arts $43.5m.">
              <a:extLst xmlns:a="http://schemas.openxmlformats.org/drawingml/2006/main">
                <a:ext uri="{FF2B5EF4-FFF2-40B4-BE49-F238E27FC236}">
                  <a16:creationId xmlns:a16="http://schemas.microsoft.com/office/drawing/2014/main" id="{4D59B28F-11D2-45E7-954F-C734EA4CC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C3C824" w14:textId="77777777" w:rsidR="00F211C4" w:rsidRDefault="00145429" w:rsidP="00F211C4">
      <w:pPr>
        <w:pStyle w:val="Heading3"/>
      </w:pPr>
      <w:bookmarkStart w:id="9" w:name="_Toc524532902"/>
      <w:bookmarkStart w:id="10" w:name="_Toc521427141"/>
      <w:r>
        <w:t>Recurrent expenditure</w:t>
      </w:r>
      <w:bookmarkEnd w:id="9"/>
      <w:bookmarkEnd w:id="10"/>
    </w:p>
    <w:p w14:paraId="0D5B2DCC" w14:textId="335A5D7D" w:rsidR="00145429" w:rsidRPr="007137D6" w:rsidRDefault="00145429" w:rsidP="00F211C4">
      <w:r w:rsidRPr="007137D6">
        <w:t xml:space="preserve">Total </w:t>
      </w:r>
      <w:r w:rsidR="00F211C4" w:rsidRPr="007137D6">
        <w:t xml:space="preserve">heritage and arts </w:t>
      </w:r>
      <w:r w:rsidRPr="007137D6">
        <w:t>recurrent expenditure increased by 1% (or $</w:t>
      </w:r>
      <w:r w:rsidR="007137D6" w:rsidRPr="007137D6">
        <w:t>35.7</w:t>
      </w:r>
      <w:r w:rsidRPr="007137D6">
        <w:t>m) to $2,7</w:t>
      </w:r>
      <w:r w:rsidR="007137D6" w:rsidRPr="007137D6">
        <w:t>68</w:t>
      </w:r>
      <w:r w:rsidRPr="007137D6">
        <w:t>.</w:t>
      </w:r>
      <w:r w:rsidR="007137D6" w:rsidRPr="007137D6">
        <w:t>5</w:t>
      </w:r>
      <w:r w:rsidRPr="007137D6">
        <w:t>m and accounted for 8</w:t>
      </w:r>
      <w:r w:rsidR="007137D6" w:rsidRPr="007137D6">
        <w:t>9</w:t>
      </w:r>
      <w:r w:rsidRPr="007137D6">
        <w:t xml:space="preserve">% of total funded cultural expenditure. </w:t>
      </w:r>
    </w:p>
    <w:p w14:paraId="72DEDDC7" w14:textId="7214BCAD" w:rsidR="00145429" w:rsidRPr="001C2051" w:rsidRDefault="00145429" w:rsidP="00145429">
      <w:r w:rsidRPr="007137D6">
        <w:t xml:space="preserve">The highest recurrent expenditure was for </w:t>
      </w:r>
      <w:r w:rsidRPr="007137D6">
        <w:rPr>
          <w:i/>
        </w:rPr>
        <w:t>Radio and television services</w:t>
      </w:r>
      <w:r w:rsidRPr="007137D6">
        <w:t xml:space="preserve"> ($1,</w:t>
      </w:r>
      <w:r w:rsidR="007137D6" w:rsidRPr="007137D6">
        <w:t>455</w:t>
      </w:r>
      <w:r w:rsidRPr="007137D6">
        <w:t>.</w:t>
      </w:r>
      <w:r w:rsidR="007137D6" w:rsidRPr="007137D6">
        <w:t>8</w:t>
      </w:r>
      <w:r w:rsidRPr="007137D6">
        <w:t>m), followed by</w:t>
      </w:r>
      <w:r w:rsidRPr="007137D6">
        <w:rPr>
          <w:i/>
        </w:rPr>
        <w:t xml:space="preserve"> Other museums and cultural heritage</w:t>
      </w:r>
      <w:r w:rsidRPr="007137D6">
        <w:t xml:space="preserve"> ($3</w:t>
      </w:r>
      <w:r w:rsidR="007137D6" w:rsidRPr="007137D6">
        <w:t>59</w:t>
      </w:r>
      <w:r w:rsidRPr="007137D6">
        <w:t>.</w:t>
      </w:r>
      <w:r w:rsidR="007137D6" w:rsidRPr="007137D6">
        <w:t>8</w:t>
      </w:r>
      <w:r w:rsidRPr="007137D6">
        <w:t>m).</w:t>
      </w:r>
    </w:p>
    <w:p w14:paraId="6AEF0DC8" w14:textId="67D388DD" w:rsidR="00145429" w:rsidRPr="00A40044" w:rsidRDefault="00145429" w:rsidP="00145429">
      <w:r w:rsidRPr="00A40044">
        <w:t>Other main categories of recurrent expenditure were:</w:t>
      </w:r>
    </w:p>
    <w:p w14:paraId="6FF0A079" w14:textId="3E8D9322" w:rsidR="00145429" w:rsidRPr="007137D6" w:rsidRDefault="00145429" w:rsidP="00145429">
      <w:pPr>
        <w:pStyle w:val="Bulletlevel1"/>
        <w:numPr>
          <w:ilvl w:val="0"/>
          <w:numId w:val="11"/>
        </w:numPr>
        <w:ind w:left="567" w:hanging="567"/>
      </w:pPr>
      <w:r w:rsidRPr="007137D6">
        <w:rPr>
          <w:i/>
        </w:rPr>
        <w:t>Film and video production and distribution</w:t>
      </w:r>
      <w:r w:rsidRPr="007137D6">
        <w:t>—$1</w:t>
      </w:r>
      <w:r w:rsidR="007137D6">
        <w:t>49</w:t>
      </w:r>
      <w:r w:rsidRPr="007137D6">
        <w:t>.</w:t>
      </w:r>
      <w:r w:rsidR="007137D6">
        <w:t>8</w:t>
      </w:r>
      <w:r w:rsidRPr="007137D6">
        <w:t>m</w:t>
      </w:r>
    </w:p>
    <w:p w14:paraId="609D65B2" w14:textId="3C3E5289" w:rsidR="007137D6" w:rsidRPr="007137D6" w:rsidRDefault="007137D6" w:rsidP="007137D6">
      <w:pPr>
        <w:pStyle w:val="Bulletlevel1"/>
        <w:numPr>
          <w:ilvl w:val="0"/>
          <w:numId w:val="11"/>
        </w:numPr>
        <w:spacing w:before="240"/>
        <w:ind w:left="567" w:hanging="567"/>
      </w:pPr>
      <w:r w:rsidRPr="007137D6">
        <w:rPr>
          <w:i/>
        </w:rPr>
        <w:t>Archives</w:t>
      </w:r>
      <w:r w:rsidRPr="007137D6">
        <w:t>—$13</w:t>
      </w:r>
      <w:r>
        <w:t>2</w:t>
      </w:r>
      <w:r w:rsidRPr="007137D6">
        <w:t>.</w:t>
      </w:r>
      <w:r>
        <w:t>9</w:t>
      </w:r>
      <w:r w:rsidRPr="007137D6">
        <w:t>m</w:t>
      </w:r>
    </w:p>
    <w:p w14:paraId="7D4934AB" w14:textId="67C6C4DD" w:rsidR="00145429" w:rsidRPr="007137D6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7137D6">
        <w:rPr>
          <w:i/>
        </w:rPr>
        <w:t>Music</w:t>
      </w:r>
      <w:r w:rsidRPr="007137D6">
        <w:t>—$1</w:t>
      </w:r>
      <w:r w:rsidR="007137D6">
        <w:t>24</w:t>
      </w:r>
      <w:r w:rsidRPr="007137D6">
        <w:t>.</w:t>
      </w:r>
      <w:r w:rsidR="007137D6">
        <w:t>0</w:t>
      </w:r>
      <w:r w:rsidRPr="007137D6">
        <w:t>m</w:t>
      </w:r>
    </w:p>
    <w:p w14:paraId="6A492FB0" w14:textId="52CE7567" w:rsidR="00145429" w:rsidRPr="007137D6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7137D6">
        <w:rPr>
          <w:i/>
        </w:rPr>
        <w:t>Libraries</w:t>
      </w:r>
      <w:r w:rsidRPr="007137D6">
        <w:t>—$</w:t>
      </w:r>
      <w:r w:rsidR="007137D6">
        <w:t>99</w:t>
      </w:r>
      <w:r w:rsidRPr="007137D6">
        <w:t>.1m</w:t>
      </w:r>
    </w:p>
    <w:p w14:paraId="14B773BE" w14:textId="57A4CB34" w:rsidR="00145429" w:rsidRPr="007137D6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7137D6">
        <w:rPr>
          <w:i/>
        </w:rPr>
        <w:t>Art museums</w:t>
      </w:r>
      <w:r w:rsidRPr="007137D6">
        <w:t>—$</w:t>
      </w:r>
      <w:r w:rsidR="007137D6">
        <w:t>89</w:t>
      </w:r>
      <w:r w:rsidRPr="007137D6">
        <w:t>.</w:t>
      </w:r>
      <w:r w:rsidR="007137D6">
        <w:t>5</w:t>
      </w:r>
      <w:r w:rsidRPr="007137D6">
        <w:t>m</w:t>
      </w:r>
    </w:p>
    <w:p w14:paraId="5CDFFCB7" w14:textId="6B9F6613" w:rsidR="00145429" w:rsidRPr="007137D6" w:rsidRDefault="007137D6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7137D6">
        <w:rPr>
          <w:i/>
        </w:rPr>
        <w:t>Arts administration</w:t>
      </w:r>
      <w:r w:rsidR="00145429" w:rsidRPr="007137D6">
        <w:t>—$</w:t>
      </w:r>
      <w:r>
        <w:t>72</w:t>
      </w:r>
      <w:r w:rsidR="00145429" w:rsidRPr="007137D6">
        <w:t>.</w:t>
      </w:r>
      <w:r>
        <w:t>3</w:t>
      </w:r>
      <w:r w:rsidR="00145429" w:rsidRPr="007137D6">
        <w:t>m</w:t>
      </w:r>
    </w:p>
    <w:p w14:paraId="40C51CED" w14:textId="77777777" w:rsidR="00145429" w:rsidRPr="00A40044" w:rsidRDefault="00145429" w:rsidP="00145429">
      <w:pPr>
        <w:pStyle w:val="Tablefigureheading"/>
      </w:pPr>
      <w:r w:rsidRPr="00A40044">
        <w:t>Figure 3. Australian Government recurrent cultural expenditure, by selected categories</w:t>
      </w:r>
    </w:p>
    <w:p w14:paraId="64F3860A" w14:textId="42AFC27C" w:rsidR="00145429" w:rsidRPr="00FA4722" w:rsidRDefault="00665651" w:rsidP="00145429">
      <w:pPr>
        <w:rPr>
          <w:lang w:eastAsia="en-US"/>
        </w:rPr>
      </w:pPr>
      <w:r>
        <w:rPr>
          <w:noProof/>
        </w:rPr>
        <w:drawing>
          <wp:inline distT="0" distB="0" distL="0" distR="0" wp14:anchorId="6BC4E4A6" wp14:editId="5B9B356E">
            <wp:extent cx="5926455" cy="2700655"/>
            <wp:effectExtent l="0" t="0" r="0" b="4445"/>
            <wp:docPr id="1915352875" name="Chart 1" descr="Figure 3. Australian Government recurrent cultural expenditure, by selected categories.&#10;A column graph compares expenditure across the heritage categories of Art museums, Other museums &amp; cultural heritage, Libraries, Archives, Music, Radio &amp; television services, Film &amp; video production &amp; distribution and Arts administration between the financial years of 2020-21, 2021-22, and 2023-24 for the Australian Government.&#10;2020-21: Art museums $82.8m, Other museums &amp; cultural heritage $359.7m, Libraries $89.0m, Archives $130.9m, Music $132.2m, Radio &amp; television services $1,342.5m, Film &amp; video production &amp; distribution $159.8m, Arts administration $64.4m.&#10;2021-22: Art museums $66.4m, Other museums &amp; cultural heritage $316.6m, Libraries $81.1m, Archives $134.3m, Music $158.3m, Radio &amp; television services $1,371.9m, Film &amp; video production &amp; distribution $185.2m, Arts administration $51.7m.&#10;2023-24: Art museums $89.5m, Other museums &amp; cultural heritage $359.8m, Libraries $99.1m, Archives $132.9m, Music $124.0m, Radio &amp; television services $1,455.8m, Film &amp; video production &amp; distribution $149.8m, Arts administration $72.3m.">
              <a:extLst xmlns:a="http://schemas.openxmlformats.org/drawingml/2006/main">
                <a:ext uri="{FF2B5EF4-FFF2-40B4-BE49-F238E27FC236}">
                  <a16:creationId xmlns:a16="http://schemas.microsoft.com/office/drawing/2014/main" id="{9480C17F-D4B2-4F34-9EB9-6FA5B722C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D6A1495" w14:textId="77777777" w:rsidR="00145429" w:rsidRDefault="00145429" w:rsidP="00145429">
      <w:pPr>
        <w:pStyle w:val="Heading3"/>
      </w:pPr>
      <w:r>
        <w:lastRenderedPageBreak/>
        <w:t>Capital expenditure</w:t>
      </w:r>
    </w:p>
    <w:p w14:paraId="19A48800" w14:textId="6BCD217E" w:rsidR="00145429" w:rsidRDefault="00145429" w:rsidP="00145429">
      <w:r w:rsidRPr="00665651">
        <w:t xml:space="preserve">Total </w:t>
      </w:r>
      <w:r w:rsidR="00F211C4" w:rsidRPr="00665651">
        <w:t xml:space="preserve">heritage and arts </w:t>
      </w:r>
      <w:r w:rsidRPr="00665651">
        <w:t xml:space="preserve">capital expenditure </w:t>
      </w:r>
      <w:r w:rsidR="00665651" w:rsidRPr="00665651">
        <w:t>decreased</w:t>
      </w:r>
      <w:r w:rsidRPr="00665651">
        <w:t xml:space="preserve"> by </w:t>
      </w:r>
      <w:r w:rsidR="00665651" w:rsidRPr="00665651">
        <w:t>20</w:t>
      </w:r>
      <w:r w:rsidRPr="00665651">
        <w:t>% (or $</w:t>
      </w:r>
      <w:r w:rsidR="00665651" w:rsidRPr="00665651">
        <w:t>87.3</w:t>
      </w:r>
      <w:r w:rsidRPr="00665651">
        <w:t>m) to $</w:t>
      </w:r>
      <w:r w:rsidR="00665651">
        <w:t>345.1</w:t>
      </w:r>
      <w:r w:rsidRPr="00665651">
        <w:t>m in 202</w:t>
      </w:r>
      <w:r w:rsidR="00665651" w:rsidRPr="00665651">
        <w:t>3</w:t>
      </w:r>
      <w:r w:rsidRPr="00665651">
        <w:t>–2</w:t>
      </w:r>
      <w:r w:rsidR="00665651" w:rsidRPr="00665651">
        <w:t>4</w:t>
      </w:r>
      <w:r w:rsidRPr="00665651">
        <w:t xml:space="preserve"> and accounted for 1</w:t>
      </w:r>
      <w:r w:rsidR="00665651" w:rsidRPr="00665651">
        <w:t>1</w:t>
      </w:r>
      <w:r w:rsidRPr="00665651">
        <w:t xml:space="preserve">% of Australian Government cultural spending. </w:t>
      </w:r>
    </w:p>
    <w:p w14:paraId="4E073212" w14:textId="77777777" w:rsidR="00B66326" w:rsidRDefault="001D40EB" w:rsidP="00145429">
      <w:r w:rsidRPr="001D40EB">
        <w:t xml:space="preserve">The decline </w:t>
      </w:r>
      <w:r>
        <w:t xml:space="preserve">was driven by a reduction in the ‘Other museums and cultural heritage’ category, which fell from $212.3 million in 2021-22 to $79.1 million in 2023-24, a decrease of 62.7%. </w:t>
      </w:r>
    </w:p>
    <w:p w14:paraId="056610D9" w14:textId="7A732CB9" w:rsidR="00B66326" w:rsidRPr="00665651" w:rsidRDefault="00B66326" w:rsidP="00B66326">
      <w:r>
        <w:t>The capital expenditure figure was impacted by the timing of funding allocations for the multi-year Australian War Memorial Redevelopment Project.</w:t>
      </w:r>
    </w:p>
    <w:p w14:paraId="580222D1" w14:textId="56BC3FE7" w:rsidR="00145429" w:rsidRPr="00A40044" w:rsidRDefault="00145429" w:rsidP="00145429">
      <w:pPr>
        <w:pStyle w:val="bullet-arrow"/>
        <w:ind w:left="0" w:firstLine="0"/>
      </w:pPr>
      <w:r w:rsidRPr="00665651">
        <w:t xml:space="preserve">The highest capital expenditure was for </w:t>
      </w:r>
      <w:r w:rsidR="00665651" w:rsidRPr="00665651">
        <w:rPr>
          <w:i/>
        </w:rPr>
        <w:t xml:space="preserve">Radio and television services </w:t>
      </w:r>
      <w:r w:rsidR="00665651" w:rsidRPr="00665651">
        <w:t>($142.5m)</w:t>
      </w:r>
      <w:r w:rsidR="00665651" w:rsidRPr="004858CF">
        <w:rPr>
          <w:iCs/>
        </w:rPr>
        <w:t xml:space="preserve">, followed by </w:t>
      </w:r>
      <w:r w:rsidRPr="00665651">
        <w:rPr>
          <w:i/>
        </w:rPr>
        <w:t xml:space="preserve">Other museums and cultural heritage </w:t>
      </w:r>
      <w:r w:rsidRPr="00665651">
        <w:t>($</w:t>
      </w:r>
      <w:r w:rsidR="00665651" w:rsidRPr="00665651">
        <w:t>79</w:t>
      </w:r>
      <w:r w:rsidRPr="00665651">
        <w:t>.</w:t>
      </w:r>
      <w:r w:rsidR="00665651" w:rsidRPr="00665651">
        <w:t>1</w:t>
      </w:r>
      <w:r w:rsidRPr="00665651">
        <w:t>m)</w:t>
      </w:r>
      <w:r w:rsidR="00665651" w:rsidRPr="00665651">
        <w:t>.</w:t>
      </w:r>
    </w:p>
    <w:p w14:paraId="64FE9C51" w14:textId="77777777" w:rsidR="00145429" w:rsidRPr="00A66FB6" w:rsidRDefault="00145429" w:rsidP="00145429">
      <w:pPr>
        <w:pStyle w:val="bullet-arrow"/>
        <w:ind w:left="0" w:firstLine="0"/>
      </w:pPr>
    </w:p>
    <w:p w14:paraId="16BFBAF3" w14:textId="77777777" w:rsidR="00145429" w:rsidRPr="00A40044" w:rsidRDefault="00145429" w:rsidP="00145429">
      <w:pPr>
        <w:pStyle w:val="bullet-arrow"/>
        <w:ind w:left="0" w:firstLine="0"/>
      </w:pPr>
      <w:r w:rsidRPr="00A40044">
        <w:t>Other main categories of capital investment were:</w:t>
      </w:r>
    </w:p>
    <w:p w14:paraId="5473C8DA" w14:textId="54C2582A" w:rsidR="00145429" w:rsidRPr="00180C98" w:rsidRDefault="00180C98" w:rsidP="00145429">
      <w:pPr>
        <w:pStyle w:val="Bulletlevel1"/>
        <w:numPr>
          <w:ilvl w:val="0"/>
          <w:numId w:val="11"/>
        </w:numPr>
        <w:ind w:left="567" w:hanging="567"/>
      </w:pPr>
      <w:r w:rsidRPr="00180C98">
        <w:rPr>
          <w:i/>
        </w:rPr>
        <w:t>Art museums</w:t>
      </w:r>
      <w:r w:rsidR="00145429" w:rsidRPr="00180C98">
        <w:t>—$</w:t>
      </w:r>
      <w:r>
        <w:t>57.6</w:t>
      </w:r>
      <w:r w:rsidR="00145429" w:rsidRPr="00180C98">
        <w:t>m</w:t>
      </w:r>
    </w:p>
    <w:p w14:paraId="78ED4575" w14:textId="64609637" w:rsidR="00145429" w:rsidRPr="00180C98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180C98">
        <w:rPr>
          <w:i/>
        </w:rPr>
        <w:t>Libraries</w:t>
      </w:r>
      <w:r w:rsidRPr="00180C98">
        <w:t>—$</w:t>
      </w:r>
      <w:r w:rsidR="00180C98">
        <w:t>32.7</w:t>
      </w:r>
      <w:r w:rsidRPr="00180C98">
        <w:t>m</w:t>
      </w:r>
    </w:p>
    <w:p w14:paraId="418E99C8" w14:textId="20784EDF" w:rsidR="00145429" w:rsidRPr="00180C98" w:rsidRDefault="00145429" w:rsidP="00145429">
      <w:pPr>
        <w:pStyle w:val="Bulletlevel1"/>
        <w:numPr>
          <w:ilvl w:val="0"/>
          <w:numId w:val="11"/>
        </w:numPr>
        <w:spacing w:before="240"/>
        <w:ind w:left="567" w:hanging="567"/>
      </w:pPr>
      <w:r w:rsidRPr="00180C98">
        <w:rPr>
          <w:i/>
        </w:rPr>
        <w:t>Archives</w:t>
      </w:r>
      <w:r w:rsidRPr="00180C98">
        <w:t>—$</w:t>
      </w:r>
      <w:r w:rsidR="00180C98">
        <w:t>23.4</w:t>
      </w:r>
      <w:r w:rsidRPr="00180C98">
        <w:t>m</w:t>
      </w:r>
    </w:p>
    <w:p w14:paraId="16AE664D" w14:textId="77777777" w:rsidR="00145429" w:rsidRDefault="00145429" w:rsidP="00145429">
      <w:pPr>
        <w:pStyle w:val="Tablefigureheading"/>
        <w:rPr>
          <w:noProof/>
        </w:rPr>
      </w:pPr>
      <w:r>
        <w:t>Figure 4. Australian Government capital cultural expenditure, by selected categories</w:t>
      </w:r>
      <w:r w:rsidRPr="00FA4722">
        <w:rPr>
          <w:noProof/>
        </w:rPr>
        <w:t xml:space="preserve"> </w:t>
      </w:r>
    </w:p>
    <w:p w14:paraId="02481E14" w14:textId="6B9FBD2F" w:rsidR="00726D8E" w:rsidRPr="00726D8E" w:rsidRDefault="00180C98" w:rsidP="00726D8E">
      <w:pPr>
        <w:rPr>
          <w:lang w:eastAsia="en-US"/>
        </w:rPr>
      </w:pPr>
      <w:r>
        <w:rPr>
          <w:noProof/>
        </w:rPr>
        <w:drawing>
          <wp:inline distT="0" distB="0" distL="0" distR="0" wp14:anchorId="6A29AFEE" wp14:editId="628EF582">
            <wp:extent cx="5926455" cy="2705100"/>
            <wp:effectExtent l="0" t="0" r="0" b="0"/>
            <wp:docPr id="1875192795" name="Chart 1" descr="Figure 4. Australian Government capital cultural expenditure, by selected categories.&#10;A column graph compares expenditure across the heritage categories of Art museums, Other museums and cultural heritage, Libraries, Archives and Radio and television services between the financial years of 2020-21, 2021-22, and 2023-24 for the Australian Government.&#10;2020-21: Art museums $29.0m, Other museums &amp; cultural heritage $123.2m, Libraries $11.6m, Archives $9.8m, Radio and television services $75.6m.&#10;2021-22: Art museums $75.3m, Other museums &amp; cultural heritage $212.3m, Libraries $24.8m, Archives $16.2m, Radio and television services $68.2m.&#10;2023-24: Art museums $57.6m, Other museums &amp; cultural heritage $79.1m, Libraries $32.7m, Archives $23.4m, Radio &amp; television services $142.5m.">
              <a:extLst xmlns:a="http://schemas.openxmlformats.org/drawingml/2006/main">
                <a:ext uri="{FF2B5EF4-FFF2-40B4-BE49-F238E27FC236}">
                  <a16:creationId xmlns:a16="http://schemas.microsoft.com/office/drawing/2014/main" id="{D5A6B024-F519-40A6-A860-A7DD7BA778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726D8E" w:rsidRPr="00726D8E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5CD2F6E1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0A525B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0A525B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0B435A">
      <w:rPr>
        <w:sz w:val="18"/>
        <w:szCs w:val="18"/>
      </w:rPr>
      <w:t>Australian</w:t>
    </w:r>
    <w:r w:rsidR="0027679D">
      <w:rPr>
        <w:sz w:val="18"/>
        <w:szCs w:val="18"/>
      </w:rPr>
      <w:t xml:space="preserve"> </w:t>
    </w:r>
    <w:r w:rsidRPr="00CC4247">
      <w:rPr>
        <w:sz w:val="18"/>
        <w:szCs w:val="18"/>
      </w:rPr>
      <w:t>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5959CAB6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0A525B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0A525B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70E9E55A">
          <wp:extent cx="9511665" cy="469900"/>
          <wp:effectExtent l="0" t="0" r="0" b="635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90" cy="4977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5D039394" w14:textId="14BBB1AA" w:rsidR="002B0FC9" w:rsidRPr="002B0FC9" w:rsidRDefault="002B0FC9">
      <w:pPr>
        <w:pStyle w:val="FootnoteText"/>
        <w:rPr>
          <w:sz w:val="17"/>
          <w:szCs w:val="17"/>
        </w:rPr>
      </w:pPr>
      <w:r w:rsidRPr="002B0FC9">
        <w:rPr>
          <w:rStyle w:val="FootnoteReference"/>
          <w:sz w:val="17"/>
          <w:szCs w:val="17"/>
        </w:rPr>
        <w:footnoteRef/>
      </w:r>
      <w:r w:rsidRPr="002B0FC9">
        <w:rPr>
          <w:sz w:val="17"/>
          <w:szCs w:val="17"/>
        </w:rPr>
        <w:t xml:space="preserve"> No survey was conducted for 2022–23 due to the move to a biennial collection cycle.</w:t>
      </w:r>
    </w:p>
  </w:footnote>
  <w:footnote w:id="2">
    <w:p w14:paraId="5C28E300" w14:textId="77777777" w:rsidR="00F211C4" w:rsidRPr="00D66936" w:rsidRDefault="00F211C4" w:rsidP="00145429">
      <w:pPr>
        <w:pStyle w:val="FootnoteText"/>
        <w:ind w:right="261"/>
        <w:rPr>
          <w:sz w:val="17"/>
          <w:szCs w:val="17"/>
        </w:rPr>
      </w:pPr>
      <w:r w:rsidRPr="00D66936">
        <w:rPr>
          <w:rStyle w:val="FootnoteReference"/>
          <w:sz w:val="17"/>
          <w:szCs w:val="17"/>
        </w:rPr>
        <w:footnoteRef/>
      </w:r>
      <w:r w:rsidRPr="00D66936">
        <w:rPr>
          <w:sz w:val="17"/>
          <w:szCs w:val="17"/>
        </w:rPr>
        <w:t xml:space="preserve"> Includes </w:t>
      </w:r>
      <w:r w:rsidRPr="00D66936">
        <w:rPr>
          <w:bCs/>
          <w:sz w:val="17"/>
          <w:szCs w:val="17"/>
        </w:rPr>
        <w:t>$</w:t>
      </w:r>
      <w:r w:rsidRPr="00D66936">
        <w:rPr>
          <w:sz w:val="17"/>
          <w:szCs w:val="17"/>
        </w:rPr>
        <w:t>232.6m targeted cultural and creative sector COVID support funding, reported across categories and totals.</w:t>
      </w:r>
    </w:p>
  </w:footnote>
  <w:footnote w:id="3">
    <w:p w14:paraId="2EFA5474" w14:textId="44944266" w:rsidR="00F211C4" w:rsidRPr="0056100A" w:rsidRDefault="00F211C4" w:rsidP="00145429">
      <w:pPr>
        <w:pStyle w:val="FootnoteText"/>
        <w:ind w:right="-23"/>
      </w:pPr>
      <w:r w:rsidRPr="00D66936">
        <w:rPr>
          <w:rStyle w:val="FootnoteReference"/>
          <w:sz w:val="17"/>
          <w:szCs w:val="17"/>
        </w:rPr>
        <w:footnoteRef/>
      </w:r>
      <w:r w:rsidRPr="00D66936">
        <w:rPr>
          <w:sz w:val="17"/>
          <w:szCs w:val="17"/>
        </w:rPr>
        <w:t xml:space="preserve"> Includes $2</w:t>
      </w:r>
      <w:r>
        <w:rPr>
          <w:sz w:val="17"/>
          <w:szCs w:val="17"/>
        </w:rPr>
        <w:t>10.1</w:t>
      </w:r>
      <w:r w:rsidRPr="00D66936">
        <w:rPr>
          <w:sz w:val="17"/>
          <w:szCs w:val="17"/>
        </w:rPr>
        <w:t xml:space="preserve">m targeted cultural and creative sector COVID support funding, reported across categories and totals. $4.4m </w:t>
      </w:r>
      <w:r w:rsidR="00802541">
        <w:rPr>
          <w:sz w:val="17"/>
          <w:szCs w:val="17"/>
        </w:rPr>
        <w:t xml:space="preserve">of this expenditure </w:t>
      </w:r>
      <w:r w:rsidRPr="00D66936">
        <w:rPr>
          <w:sz w:val="17"/>
          <w:szCs w:val="17"/>
        </w:rPr>
        <w:t>is included in the totals only</w:t>
      </w:r>
      <w:r>
        <w:rPr>
          <w:sz w:val="17"/>
          <w:szCs w:val="17"/>
        </w:rPr>
        <w:t>.</w:t>
      </w:r>
    </w:p>
  </w:footnote>
  <w:footnote w:id="4">
    <w:p w14:paraId="03F8A54F" w14:textId="1269AE7F" w:rsidR="00D05466" w:rsidRDefault="00D054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40EB" w:rsidRPr="001D40EB">
        <w:rPr>
          <w:sz w:val="17"/>
          <w:szCs w:val="17"/>
        </w:rPr>
        <w:t>The dec</w:t>
      </w:r>
      <w:r w:rsidR="001D40EB">
        <w:rPr>
          <w:sz w:val="17"/>
          <w:szCs w:val="17"/>
        </w:rPr>
        <w:t xml:space="preserve">line </w:t>
      </w:r>
      <w:r w:rsidR="001D40EB" w:rsidRPr="001D40EB">
        <w:rPr>
          <w:sz w:val="17"/>
          <w:szCs w:val="17"/>
        </w:rPr>
        <w:t>in</w:t>
      </w:r>
      <w:r w:rsidR="001D40EB">
        <w:t xml:space="preserve"> </w:t>
      </w:r>
      <w:r w:rsidRPr="00B95FC4">
        <w:rPr>
          <w:sz w:val="17"/>
          <w:szCs w:val="17"/>
        </w:rPr>
        <w:t xml:space="preserve">Australian Government expenditure was driven by the cessation of COVID support funding and </w:t>
      </w:r>
      <w:r w:rsidR="00F6562F">
        <w:rPr>
          <w:sz w:val="17"/>
          <w:szCs w:val="17"/>
        </w:rPr>
        <w:t>the timing of funding allocations for the multi-year</w:t>
      </w:r>
      <w:r w:rsidRPr="00B95FC4">
        <w:rPr>
          <w:sz w:val="17"/>
          <w:szCs w:val="17"/>
        </w:rPr>
        <w:t xml:space="preserve"> </w:t>
      </w:r>
      <w:r w:rsidR="00EB2D9C">
        <w:rPr>
          <w:sz w:val="17"/>
          <w:szCs w:val="17"/>
        </w:rPr>
        <w:t xml:space="preserve">Australian </w:t>
      </w:r>
      <w:r w:rsidRPr="00B95FC4">
        <w:rPr>
          <w:sz w:val="17"/>
          <w:szCs w:val="17"/>
        </w:rPr>
        <w:t>War Memorial</w:t>
      </w:r>
      <w:r w:rsidR="00F6562F">
        <w:rPr>
          <w:sz w:val="17"/>
          <w:szCs w:val="17"/>
        </w:rPr>
        <w:t xml:space="preserve"> Redevelopment Project</w:t>
      </w:r>
      <w:r w:rsidRPr="00B95FC4">
        <w:rPr>
          <w:sz w:val="17"/>
          <w:szCs w:val="17"/>
        </w:rPr>
        <w:t>.</w:t>
      </w:r>
      <w:r>
        <w:rPr>
          <w:sz w:val="17"/>
          <w:szCs w:val="17"/>
        </w:rPr>
        <w:t xml:space="preserve"> See: </w:t>
      </w:r>
      <w:hyperlink r:id="rId1" w:history="1">
        <w:r w:rsidRPr="00FC717E">
          <w:rPr>
            <w:rStyle w:val="Hyperlink"/>
            <w:sz w:val="17"/>
            <w:szCs w:val="17"/>
          </w:rPr>
          <w:t>https://www.arts.gov.au/cultural-data-online/government-cultural-funding-and-participation/cultural-funding-and-participation-national-overview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D852" w14:textId="26372640" w:rsidR="00842479" w:rsidRDefault="00842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C33905" wp14:editId="751920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70EA0" w14:textId="3798EC96" w:rsidR="00842479" w:rsidRPr="00842479" w:rsidRDefault="0084247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4247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339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iWKEi1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48170EA0" w14:textId="3798EC96" w:rsidR="00842479" w:rsidRPr="00842479" w:rsidRDefault="00842479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4247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66F5C44D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D78BC60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57954308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6D7A50">
      <w:t>September</w:t>
    </w:r>
    <w:r w:rsidR="000A525B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3F70"/>
    <w:multiLevelType w:val="hybridMultilevel"/>
    <w:tmpl w:val="2EB41F5A"/>
    <w:lvl w:ilvl="0" w:tplc="43C0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61A2"/>
    <w:multiLevelType w:val="hybridMultilevel"/>
    <w:tmpl w:val="A016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54E"/>
    <w:rsid w:val="00004A49"/>
    <w:rsid w:val="00024E6D"/>
    <w:rsid w:val="00024EAC"/>
    <w:rsid w:val="000651E7"/>
    <w:rsid w:val="00066DCE"/>
    <w:rsid w:val="00077A45"/>
    <w:rsid w:val="000901A4"/>
    <w:rsid w:val="000A19A4"/>
    <w:rsid w:val="000A525B"/>
    <w:rsid w:val="000B27A8"/>
    <w:rsid w:val="000B3CA8"/>
    <w:rsid w:val="000B435A"/>
    <w:rsid w:val="000B7F04"/>
    <w:rsid w:val="000D1CCB"/>
    <w:rsid w:val="000F4070"/>
    <w:rsid w:val="0010452B"/>
    <w:rsid w:val="00111A64"/>
    <w:rsid w:val="00124A6F"/>
    <w:rsid w:val="00134864"/>
    <w:rsid w:val="00145429"/>
    <w:rsid w:val="001471EA"/>
    <w:rsid w:val="001472FC"/>
    <w:rsid w:val="00156DBE"/>
    <w:rsid w:val="001715EF"/>
    <w:rsid w:val="001736CC"/>
    <w:rsid w:val="001800D2"/>
    <w:rsid w:val="00180C98"/>
    <w:rsid w:val="00185E9F"/>
    <w:rsid w:val="00192F6D"/>
    <w:rsid w:val="0019701B"/>
    <w:rsid w:val="001C6184"/>
    <w:rsid w:val="001C77F1"/>
    <w:rsid w:val="001C7827"/>
    <w:rsid w:val="001D40EB"/>
    <w:rsid w:val="001D64AC"/>
    <w:rsid w:val="001D7905"/>
    <w:rsid w:val="001E22B3"/>
    <w:rsid w:val="002117E6"/>
    <w:rsid w:val="00211AFE"/>
    <w:rsid w:val="002240CF"/>
    <w:rsid w:val="00226CF2"/>
    <w:rsid w:val="0023201F"/>
    <w:rsid w:val="00233C13"/>
    <w:rsid w:val="00234C00"/>
    <w:rsid w:val="002352F9"/>
    <w:rsid w:val="0024033A"/>
    <w:rsid w:val="00242B78"/>
    <w:rsid w:val="002454AC"/>
    <w:rsid w:val="00252875"/>
    <w:rsid w:val="00265D2E"/>
    <w:rsid w:val="00267B33"/>
    <w:rsid w:val="002724D3"/>
    <w:rsid w:val="0027679D"/>
    <w:rsid w:val="00290FEC"/>
    <w:rsid w:val="00293DD6"/>
    <w:rsid w:val="002966CA"/>
    <w:rsid w:val="002A3B4B"/>
    <w:rsid w:val="002A4338"/>
    <w:rsid w:val="002A63D8"/>
    <w:rsid w:val="002B0FC9"/>
    <w:rsid w:val="002B48ED"/>
    <w:rsid w:val="002C2134"/>
    <w:rsid w:val="002C485B"/>
    <w:rsid w:val="002C5369"/>
    <w:rsid w:val="002E2477"/>
    <w:rsid w:val="002E2585"/>
    <w:rsid w:val="002E46A4"/>
    <w:rsid w:val="002F0402"/>
    <w:rsid w:val="002F3895"/>
    <w:rsid w:val="002F47FB"/>
    <w:rsid w:val="00302513"/>
    <w:rsid w:val="00303786"/>
    <w:rsid w:val="00310234"/>
    <w:rsid w:val="00326322"/>
    <w:rsid w:val="00327F06"/>
    <w:rsid w:val="00335334"/>
    <w:rsid w:val="00336DDD"/>
    <w:rsid w:val="0034581A"/>
    <w:rsid w:val="003571E7"/>
    <w:rsid w:val="00363704"/>
    <w:rsid w:val="00366889"/>
    <w:rsid w:val="003703DD"/>
    <w:rsid w:val="00371043"/>
    <w:rsid w:val="0037364C"/>
    <w:rsid w:val="00373A29"/>
    <w:rsid w:val="00377488"/>
    <w:rsid w:val="00381364"/>
    <w:rsid w:val="00382743"/>
    <w:rsid w:val="0039299F"/>
    <w:rsid w:val="0039367A"/>
    <w:rsid w:val="00394F53"/>
    <w:rsid w:val="003B5B1D"/>
    <w:rsid w:val="003C73DB"/>
    <w:rsid w:val="003D142F"/>
    <w:rsid w:val="003E78EF"/>
    <w:rsid w:val="003F018A"/>
    <w:rsid w:val="003F495D"/>
    <w:rsid w:val="00400E77"/>
    <w:rsid w:val="00410602"/>
    <w:rsid w:val="00410A75"/>
    <w:rsid w:val="0041185C"/>
    <w:rsid w:val="004153FD"/>
    <w:rsid w:val="00420E56"/>
    <w:rsid w:val="00423090"/>
    <w:rsid w:val="00426F0B"/>
    <w:rsid w:val="004306CE"/>
    <w:rsid w:val="00433E7A"/>
    <w:rsid w:val="00436F4C"/>
    <w:rsid w:val="00445197"/>
    <w:rsid w:val="00450D6E"/>
    <w:rsid w:val="00456F44"/>
    <w:rsid w:val="00466051"/>
    <w:rsid w:val="00467552"/>
    <w:rsid w:val="004715AF"/>
    <w:rsid w:val="00475595"/>
    <w:rsid w:val="004755A2"/>
    <w:rsid w:val="00477982"/>
    <w:rsid w:val="00480764"/>
    <w:rsid w:val="004819D2"/>
    <w:rsid w:val="004819E5"/>
    <w:rsid w:val="004858CF"/>
    <w:rsid w:val="0048626B"/>
    <w:rsid w:val="0048644E"/>
    <w:rsid w:val="0049781F"/>
    <w:rsid w:val="004A3A42"/>
    <w:rsid w:val="004B13EA"/>
    <w:rsid w:val="004D0B6D"/>
    <w:rsid w:val="004E59C7"/>
    <w:rsid w:val="004F1EAB"/>
    <w:rsid w:val="004F4C68"/>
    <w:rsid w:val="00503CD4"/>
    <w:rsid w:val="00506643"/>
    <w:rsid w:val="00511C7B"/>
    <w:rsid w:val="00512608"/>
    <w:rsid w:val="00514C96"/>
    <w:rsid w:val="00526687"/>
    <w:rsid w:val="005377F7"/>
    <w:rsid w:val="00542695"/>
    <w:rsid w:val="00544465"/>
    <w:rsid w:val="005469F4"/>
    <w:rsid w:val="00550832"/>
    <w:rsid w:val="005534E9"/>
    <w:rsid w:val="005562BD"/>
    <w:rsid w:val="005579A8"/>
    <w:rsid w:val="00561190"/>
    <w:rsid w:val="0056278F"/>
    <w:rsid w:val="005628F8"/>
    <w:rsid w:val="005658F1"/>
    <w:rsid w:val="00565B47"/>
    <w:rsid w:val="005741CF"/>
    <w:rsid w:val="00575A5A"/>
    <w:rsid w:val="00587E38"/>
    <w:rsid w:val="005932D0"/>
    <w:rsid w:val="00597F9B"/>
    <w:rsid w:val="005B3551"/>
    <w:rsid w:val="005B6936"/>
    <w:rsid w:val="005C6252"/>
    <w:rsid w:val="005C7C65"/>
    <w:rsid w:val="005C7F3F"/>
    <w:rsid w:val="005E69E3"/>
    <w:rsid w:val="005F23E0"/>
    <w:rsid w:val="00605481"/>
    <w:rsid w:val="0061446D"/>
    <w:rsid w:val="0061583E"/>
    <w:rsid w:val="00621F73"/>
    <w:rsid w:val="00625397"/>
    <w:rsid w:val="00636865"/>
    <w:rsid w:val="0064138E"/>
    <w:rsid w:val="00641912"/>
    <w:rsid w:val="00665651"/>
    <w:rsid w:val="00666CBC"/>
    <w:rsid w:val="0066760D"/>
    <w:rsid w:val="00677BF2"/>
    <w:rsid w:val="00693994"/>
    <w:rsid w:val="00695E0F"/>
    <w:rsid w:val="006970A6"/>
    <w:rsid w:val="006A08AD"/>
    <w:rsid w:val="006A1AFE"/>
    <w:rsid w:val="006A2F0E"/>
    <w:rsid w:val="006C4BC7"/>
    <w:rsid w:val="006C5A9D"/>
    <w:rsid w:val="006D0316"/>
    <w:rsid w:val="006D18CB"/>
    <w:rsid w:val="006D7A50"/>
    <w:rsid w:val="006E4F77"/>
    <w:rsid w:val="006F06FD"/>
    <w:rsid w:val="006F4C05"/>
    <w:rsid w:val="0070126E"/>
    <w:rsid w:val="00702DE5"/>
    <w:rsid w:val="00705B86"/>
    <w:rsid w:val="00705FA6"/>
    <w:rsid w:val="007137D6"/>
    <w:rsid w:val="00725BF3"/>
    <w:rsid w:val="007260A2"/>
    <w:rsid w:val="00726D8E"/>
    <w:rsid w:val="00731267"/>
    <w:rsid w:val="007316EF"/>
    <w:rsid w:val="00734437"/>
    <w:rsid w:val="00735F9B"/>
    <w:rsid w:val="0074751D"/>
    <w:rsid w:val="00753BB6"/>
    <w:rsid w:val="00756B9B"/>
    <w:rsid w:val="00784F67"/>
    <w:rsid w:val="007907C5"/>
    <w:rsid w:val="007A4B0F"/>
    <w:rsid w:val="007A5DD1"/>
    <w:rsid w:val="007C082B"/>
    <w:rsid w:val="007C4542"/>
    <w:rsid w:val="007C6CAA"/>
    <w:rsid w:val="007D3425"/>
    <w:rsid w:val="007E0660"/>
    <w:rsid w:val="007E400E"/>
    <w:rsid w:val="007F1B6E"/>
    <w:rsid w:val="007F5482"/>
    <w:rsid w:val="0080032B"/>
    <w:rsid w:val="00802541"/>
    <w:rsid w:val="0081068D"/>
    <w:rsid w:val="00813AD2"/>
    <w:rsid w:val="008169A6"/>
    <w:rsid w:val="00820CF9"/>
    <w:rsid w:val="0082186E"/>
    <w:rsid w:val="008228E2"/>
    <w:rsid w:val="00834DE8"/>
    <w:rsid w:val="00842479"/>
    <w:rsid w:val="00842CA0"/>
    <w:rsid w:val="008608DC"/>
    <w:rsid w:val="00860C86"/>
    <w:rsid w:val="008646E6"/>
    <w:rsid w:val="00866475"/>
    <w:rsid w:val="00867254"/>
    <w:rsid w:val="00867974"/>
    <w:rsid w:val="008914D6"/>
    <w:rsid w:val="00893360"/>
    <w:rsid w:val="00896A41"/>
    <w:rsid w:val="008A0868"/>
    <w:rsid w:val="008A4B1F"/>
    <w:rsid w:val="008B2A19"/>
    <w:rsid w:val="008B767F"/>
    <w:rsid w:val="008C0B20"/>
    <w:rsid w:val="008D4E53"/>
    <w:rsid w:val="008D7AAA"/>
    <w:rsid w:val="008E036D"/>
    <w:rsid w:val="008E6DF1"/>
    <w:rsid w:val="008F7FA4"/>
    <w:rsid w:val="00905E68"/>
    <w:rsid w:val="00912280"/>
    <w:rsid w:val="00920F57"/>
    <w:rsid w:val="00927FF3"/>
    <w:rsid w:val="009313D2"/>
    <w:rsid w:val="00937283"/>
    <w:rsid w:val="0094124E"/>
    <w:rsid w:val="0094285B"/>
    <w:rsid w:val="00957422"/>
    <w:rsid w:val="009654E0"/>
    <w:rsid w:val="00966C24"/>
    <w:rsid w:val="00966CFC"/>
    <w:rsid w:val="00991EBB"/>
    <w:rsid w:val="009B74C6"/>
    <w:rsid w:val="009B7EF0"/>
    <w:rsid w:val="009C01D1"/>
    <w:rsid w:val="009C47F7"/>
    <w:rsid w:val="009C627D"/>
    <w:rsid w:val="009D0D57"/>
    <w:rsid w:val="009E12E4"/>
    <w:rsid w:val="009E7932"/>
    <w:rsid w:val="00A0554C"/>
    <w:rsid w:val="00A06663"/>
    <w:rsid w:val="00A06C43"/>
    <w:rsid w:val="00A06D09"/>
    <w:rsid w:val="00A0756F"/>
    <w:rsid w:val="00A150F0"/>
    <w:rsid w:val="00A22246"/>
    <w:rsid w:val="00A241FE"/>
    <w:rsid w:val="00A35CD0"/>
    <w:rsid w:val="00A37719"/>
    <w:rsid w:val="00A44090"/>
    <w:rsid w:val="00A44D6C"/>
    <w:rsid w:val="00A46A1E"/>
    <w:rsid w:val="00A51DA3"/>
    <w:rsid w:val="00A55609"/>
    <w:rsid w:val="00A57B08"/>
    <w:rsid w:val="00A606B1"/>
    <w:rsid w:val="00A66771"/>
    <w:rsid w:val="00A75A43"/>
    <w:rsid w:val="00A830DE"/>
    <w:rsid w:val="00A91A72"/>
    <w:rsid w:val="00A93EA2"/>
    <w:rsid w:val="00AA38E6"/>
    <w:rsid w:val="00AA620D"/>
    <w:rsid w:val="00AC0151"/>
    <w:rsid w:val="00AC027C"/>
    <w:rsid w:val="00AC0B64"/>
    <w:rsid w:val="00AC1A69"/>
    <w:rsid w:val="00AE4F02"/>
    <w:rsid w:val="00AF0EE7"/>
    <w:rsid w:val="00AF5FC0"/>
    <w:rsid w:val="00B049A4"/>
    <w:rsid w:val="00B04E5C"/>
    <w:rsid w:val="00B06726"/>
    <w:rsid w:val="00B1045C"/>
    <w:rsid w:val="00B216AB"/>
    <w:rsid w:val="00B32DA1"/>
    <w:rsid w:val="00B43B95"/>
    <w:rsid w:val="00B43C56"/>
    <w:rsid w:val="00B54081"/>
    <w:rsid w:val="00B55747"/>
    <w:rsid w:val="00B66326"/>
    <w:rsid w:val="00B704AE"/>
    <w:rsid w:val="00B723E4"/>
    <w:rsid w:val="00B93737"/>
    <w:rsid w:val="00B945EA"/>
    <w:rsid w:val="00B96893"/>
    <w:rsid w:val="00BA0771"/>
    <w:rsid w:val="00BA0A5A"/>
    <w:rsid w:val="00BC0D30"/>
    <w:rsid w:val="00BC2AAF"/>
    <w:rsid w:val="00BC329E"/>
    <w:rsid w:val="00BC4BB1"/>
    <w:rsid w:val="00BC7D72"/>
    <w:rsid w:val="00BE1ACB"/>
    <w:rsid w:val="00BE1F34"/>
    <w:rsid w:val="00BE7E66"/>
    <w:rsid w:val="00BF1CB8"/>
    <w:rsid w:val="00BF3C5E"/>
    <w:rsid w:val="00C12049"/>
    <w:rsid w:val="00C16794"/>
    <w:rsid w:val="00C208F0"/>
    <w:rsid w:val="00C21780"/>
    <w:rsid w:val="00C240E2"/>
    <w:rsid w:val="00C3695F"/>
    <w:rsid w:val="00C371F2"/>
    <w:rsid w:val="00C451EE"/>
    <w:rsid w:val="00C52D16"/>
    <w:rsid w:val="00C55F55"/>
    <w:rsid w:val="00CC4247"/>
    <w:rsid w:val="00CC75CC"/>
    <w:rsid w:val="00CD0CB6"/>
    <w:rsid w:val="00CD5C1E"/>
    <w:rsid w:val="00CE07F2"/>
    <w:rsid w:val="00CE5C90"/>
    <w:rsid w:val="00CE72E8"/>
    <w:rsid w:val="00CF40DF"/>
    <w:rsid w:val="00D03AE2"/>
    <w:rsid w:val="00D05466"/>
    <w:rsid w:val="00D078A3"/>
    <w:rsid w:val="00D135F4"/>
    <w:rsid w:val="00D13C71"/>
    <w:rsid w:val="00D14C03"/>
    <w:rsid w:val="00D44042"/>
    <w:rsid w:val="00D47936"/>
    <w:rsid w:val="00D521E7"/>
    <w:rsid w:val="00D56E77"/>
    <w:rsid w:val="00D66936"/>
    <w:rsid w:val="00D746E5"/>
    <w:rsid w:val="00D75C4E"/>
    <w:rsid w:val="00D776B6"/>
    <w:rsid w:val="00D86CAA"/>
    <w:rsid w:val="00D92957"/>
    <w:rsid w:val="00DA7469"/>
    <w:rsid w:val="00DB24B8"/>
    <w:rsid w:val="00DB4FA3"/>
    <w:rsid w:val="00DB7840"/>
    <w:rsid w:val="00DC17B6"/>
    <w:rsid w:val="00DC2DFA"/>
    <w:rsid w:val="00DC4472"/>
    <w:rsid w:val="00DC6A98"/>
    <w:rsid w:val="00DC6B0A"/>
    <w:rsid w:val="00DD492F"/>
    <w:rsid w:val="00DD4ACA"/>
    <w:rsid w:val="00DD5D52"/>
    <w:rsid w:val="00E00A2E"/>
    <w:rsid w:val="00E03DF5"/>
    <w:rsid w:val="00E06D3D"/>
    <w:rsid w:val="00E1035D"/>
    <w:rsid w:val="00E23218"/>
    <w:rsid w:val="00E42F9F"/>
    <w:rsid w:val="00E46A2A"/>
    <w:rsid w:val="00E51D5C"/>
    <w:rsid w:val="00E546B0"/>
    <w:rsid w:val="00E71039"/>
    <w:rsid w:val="00E76886"/>
    <w:rsid w:val="00E80B2E"/>
    <w:rsid w:val="00E819BF"/>
    <w:rsid w:val="00E85276"/>
    <w:rsid w:val="00E92EB5"/>
    <w:rsid w:val="00E97404"/>
    <w:rsid w:val="00EA2F26"/>
    <w:rsid w:val="00EA5BA4"/>
    <w:rsid w:val="00EA6A0D"/>
    <w:rsid w:val="00EA6D34"/>
    <w:rsid w:val="00EB2D9C"/>
    <w:rsid w:val="00EB40A5"/>
    <w:rsid w:val="00EE5043"/>
    <w:rsid w:val="00EE5587"/>
    <w:rsid w:val="00EE5F20"/>
    <w:rsid w:val="00EE7759"/>
    <w:rsid w:val="00EF213E"/>
    <w:rsid w:val="00EF61B4"/>
    <w:rsid w:val="00F0075E"/>
    <w:rsid w:val="00F02CC1"/>
    <w:rsid w:val="00F16349"/>
    <w:rsid w:val="00F211C4"/>
    <w:rsid w:val="00F239E3"/>
    <w:rsid w:val="00F242E6"/>
    <w:rsid w:val="00F25FCB"/>
    <w:rsid w:val="00F33EF0"/>
    <w:rsid w:val="00F3567E"/>
    <w:rsid w:val="00F408EE"/>
    <w:rsid w:val="00F56262"/>
    <w:rsid w:val="00F6562F"/>
    <w:rsid w:val="00F67604"/>
    <w:rsid w:val="00F701E3"/>
    <w:rsid w:val="00F7051B"/>
    <w:rsid w:val="00F80DDD"/>
    <w:rsid w:val="00F86DEA"/>
    <w:rsid w:val="00F9394E"/>
    <w:rsid w:val="00F9793C"/>
    <w:rsid w:val="00FB2299"/>
    <w:rsid w:val="00FC0C98"/>
    <w:rsid w:val="00FC16F3"/>
    <w:rsid w:val="00FC2CDB"/>
    <w:rsid w:val="00FE6B97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customStyle="1" w:styleId="bullet-arrow">
    <w:name w:val="bullet - arrow"/>
    <w:basedOn w:val="Bulletlevel1"/>
    <w:qFormat/>
    <w:rsid w:val="00145429"/>
    <w:pPr>
      <w:numPr>
        <w:numId w:val="0"/>
      </w:numPr>
      <w:ind w:left="567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14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ts.gov.au/cultural-data-online/government-cultural-funding-and-participation/cultural-funding-and-participation-national-over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9%20-%20Aust.%20Govt\Aust-analysis-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9%20-%20Aust.%20Govt\Aust-analysis-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9%20-%20Aust.%20Govt\Aust-analysis-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9%20-%20Aust.%20Govt\Aust-analysis-23-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88582131117108E-2"/>
          <c:y val="0.11547344110854503"/>
          <c:w val="0.90299824172463883"/>
          <c:h val="0.7272128166427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111.8</c:v>
                </c:pt>
                <c:pt idx="1">
                  <c:v>482.9</c:v>
                </c:pt>
                <c:pt idx="2">
                  <c:v>100.7</c:v>
                </c:pt>
                <c:pt idx="3">
                  <c:v>140.69999999999999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58-428C-9CF2-A3C2B09D6E38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141.69999999999999</c:v>
                </c:pt>
                <c:pt idx="1">
                  <c:v>528.9</c:v>
                </c:pt>
                <c:pt idx="2">
                  <c:v>105.9</c:v>
                </c:pt>
                <c:pt idx="3">
                  <c:v>150.5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58-428C-9CF2-A3C2B09D6E38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147.03899999999999</c:v>
                </c:pt>
                <c:pt idx="1">
                  <c:v>438.87599999999998</c:v>
                </c:pt>
                <c:pt idx="2">
                  <c:v>131.80600000000001</c:v>
                </c:pt>
                <c:pt idx="3">
                  <c:v>156.22499999999999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58-428C-9CF2-A3C2B09D6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99115784"/>
        <c:axId val="999117224"/>
      </c:barChart>
      <c:catAx>
        <c:axId val="99911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7224"/>
        <c:crosses val="autoZero"/>
        <c:auto val="1"/>
        <c:lblAlgn val="ctr"/>
        <c:lblOffset val="100"/>
        <c:noMultiLvlLbl val="0"/>
      </c:catAx>
      <c:valAx>
        <c:axId val="9991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chemeClr val="tx1"/>
                    </a:solidFill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5.0457253965264749E-3"/>
              <c:y val="7.2091796839482821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885649495900192"/>
          <c:y val="6.4013276970795716E-2"/>
          <c:w val="0.13606386099052872"/>
          <c:h val="0.17472495499263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25349578993261E-2"/>
          <c:y val="0.12009237875288684"/>
          <c:w val="0.92555791585363212"/>
          <c:h val="0.685711480060373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Literature &amp; writing</c:v>
                </c:pt>
                <c:pt idx="1">
                  <c:v>Music </c:v>
                </c:pt>
                <c:pt idx="2">
                  <c:v>Visual arts &amp; crafts</c:v>
                </c:pt>
                <c:pt idx="3">
                  <c:v>Radio &amp; television services</c:v>
                </c:pt>
                <c:pt idx="4">
                  <c:v>Film &amp; video production &amp; distribution</c:v>
                </c:pt>
                <c:pt idx="5">
                  <c:v>Arts administration</c:v>
                </c:pt>
                <c:pt idx="6">
                  <c:v>Other arts</c:v>
                </c:pt>
              </c:strCache>
            </c:strRef>
          </c:cat>
          <c:val>
            <c:numRef>
              <c:f>Working!$B$49:$B$55</c:f>
              <c:numCache>
                <c:formatCode>#,##0.0</c:formatCode>
                <c:ptCount val="7"/>
                <c:pt idx="0">
                  <c:v>39.700000000000003</c:v>
                </c:pt>
                <c:pt idx="1">
                  <c:v>132.4</c:v>
                </c:pt>
                <c:pt idx="2">
                  <c:v>60</c:v>
                </c:pt>
                <c:pt idx="3">
                  <c:v>1418.1</c:v>
                </c:pt>
                <c:pt idx="4">
                  <c:v>159.80000000000001</c:v>
                </c:pt>
                <c:pt idx="5">
                  <c:v>68.400000000000006</c:v>
                </c:pt>
                <c:pt idx="6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7-45D7-A906-E5A7BD43734A}"/>
            </c:ext>
          </c:extLst>
        </c:ser>
        <c:ser>
          <c:idx val="1"/>
          <c:order val="1"/>
          <c:tx>
            <c:strRef>
              <c:f>Working!$C$48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Literature &amp; writing</c:v>
                </c:pt>
                <c:pt idx="1">
                  <c:v>Music </c:v>
                </c:pt>
                <c:pt idx="2">
                  <c:v>Visual arts &amp; crafts</c:v>
                </c:pt>
                <c:pt idx="3">
                  <c:v>Radio &amp; television services</c:v>
                </c:pt>
                <c:pt idx="4">
                  <c:v>Film &amp; video production &amp; distribution</c:v>
                </c:pt>
                <c:pt idx="5">
                  <c:v>Arts administration</c:v>
                </c:pt>
                <c:pt idx="6">
                  <c:v>Other arts</c:v>
                </c:pt>
              </c:strCache>
            </c:strRef>
          </c:cat>
          <c:val>
            <c:numRef>
              <c:f>Working!$C$49:$C$55</c:f>
              <c:numCache>
                <c:formatCode>#,##0.0</c:formatCode>
                <c:ptCount val="7"/>
                <c:pt idx="0">
                  <c:v>41.9</c:v>
                </c:pt>
                <c:pt idx="1">
                  <c:v>158.4</c:v>
                </c:pt>
                <c:pt idx="2">
                  <c:v>54.5</c:v>
                </c:pt>
                <c:pt idx="3">
                  <c:v>1440.1</c:v>
                </c:pt>
                <c:pt idx="4">
                  <c:v>185.2</c:v>
                </c:pt>
                <c:pt idx="5">
                  <c:v>51.7</c:v>
                </c:pt>
                <c:pt idx="6">
                  <c:v>28.9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C7-45D7-A906-E5A7BD43734A}"/>
            </c:ext>
          </c:extLst>
        </c:ser>
        <c:ser>
          <c:idx val="2"/>
          <c:order val="2"/>
          <c:tx>
            <c:strRef>
              <c:f>Working!$D$48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Literature &amp; writing</c:v>
                </c:pt>
                <c:pt idx="1">
                  <c:v>Music </c:v>
                </c:pt>
                <c:pt idx="2">
                  <c:v>Visual arts &amp; crafts</c:v>
                </c:pt>
                <c:pt idx="3">
                  <c:v>Radio &amp; television services</c:v>
                </c:pt>
                <c:pt idx="4">
                  <c:v>Film &amp; video production &amp; distribution</c:v>
                </c:pt>
                <c:pt idx="5">
                  <c:v>Arts administration</c:v>
                </c:pt>
                <c:pt idx="6">
                  <c:v>Other arts</c:v>
                </c:pt>
              </c:strCache>
            </c:strRef>
          </c:cat>
          <c:val>
            <c:numRef>
              <c:f>Working!$D$49:$D$55</c:f>
              <c:numCache>
                <c:formatCode>#,##0.0</c:formatCode>
                <c:ptCount val="7"/>
                <c:pt idx="0">
                  <c:v>45.103000000000002</c:v>
                </c:pt>
                <c:pt idx="1">
                  <c:v>128.34299999999999</c:v>
                </c:pt>
                <c:pt idx="2">
                  <c:v>55.202999999999996</c:v>
                </c:pt>
                <c:pt idx="3">
                  <c:v>1598.3320000000001</c:v>
                </c:pt>
                <c:pt idx="4">
                  <c:v>149.75899999999999</c:v>
                </c:pt>
                <c:pt idx="5">
                  <c:v>72.341999999999999</c:v>
                </c:pt>
                <c:pt idx="6">
                  <c:v>43.45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C7-45D7-A906-E5A7BD437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029324664"/>
        <c:axId val="1029330424"/>
      </c:barChart>
      <c:catAx>
        <c:axId val="10293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30424"/>
        <c:crosses val="autoZero"/>
        <c:auto val="1"/>
        <c:lblAlgn val="ctr"/>
        <c:lblOffset val="100"/>
        <c:noMultiLvlLbl val="0"/>
      </c:catAx>
      <c:valAx>
        <c:axId val="1029330424"/>
        <c:scaling>
          <c:orientation val="minMax"/>
          <c:max val="1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6.3863821547385192E-3"/>
              <c:y val="1.67471040715753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2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144174363532707"/>
          <c:y val="6.4326038804815688E-2"/>
          <c:w val="0.12986850590002813"/>
          <c:h val="0.19803749704497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4738324127394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administration</c:v>
                </c:pt>
                <c:pt idx="1">
                  <c:v>Film &amp; video production &amp; distribution</c:v>
                </c:pt>
                <c:pt idx="2">
                  <c:v>Radio &amp; television services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Working!$B$61:$B$68</c:f>
              <c:numCache>
                <c:formatCode>#,##0.0</c:formatCode>
                <c:ptCount val="8"/>
                <c:pt idx="0">
                  <c:v>72.326999999999998</c:v>
                </c:pt>
                <c:pt idx="1">
                  <c:v>149.75899999999999</c:v>
                </c:pt>
                <c:pt idx="2">
                  <c:v>1455.8130000000001</c:v>
                </c:pt>
                <c:pt idx="3">
                  <c:v>124.008</c:v>
                </c:pt>
                <c:pt idx="4">
                  <c:v>132.86799999999999</c:v>
                </c:pt>
                <c:pt idx="5">
                  <c:v>99.072000000000003</c:v>
                </c:pt>
                <c:pt idx="6">
                  <c:v>359.79300000000001</c:v>
                </c:pt>
                <c:pt idx="7">
                  <c:v>89.471999999999994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D-44F6-BA81-07B841146AEF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administration</c:v>
                </c:pt>
                <c:pt idx="1">
                  <c:v>Film &amp; video production &amp; distribution</c:v>
                </c:pt>
                <c:pt idx="2">
                  <c:v>Radio &amp; television services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Working!$C$61:$C$68</c:f>
              <c:numCache>
                <c:formatCode>#,##0.0</c:formatCode>
                <c:ptCount val="8"/>
                <c:pt idx="0">
                  <c:v>51.7</c:v>
                </c:pt>
                <c:pt idx="1">
                  <c:v>185.2</c:v>
                </c:pt>
                <c:pt idx="2">
                  <c:v>1371.9</c:v>
                </c:pt>
                <c:pt idx="3">
                  <c:v>158.30000000000001</c:v>
                </c:pt>
                <c:pt idx="4">
                  <c:v>134.30000000000001</c:v>
                </c:pt>
                <c:pt idx="5">
                  <c:v>81.099999999999994</c:v>
                </c:pt>
                <c:pt idx="6">
                  <c:v>316.60000000000002</c:v>
                </c:pt>
                <c:pt idx="7">
                  <c:v>66.400000000000006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BD-44F6-BA81-07B841146AEF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administration</c:v>
                </c:pt>
                <c:pt idx="1">
                  <c:v>Film &amp; video production &amp; distribution</c:v>
                </c:pt>
                <c:pt idx="2">
                  <c:v>Radio &amp; television services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Working!$D$61:$D$68</c:f>
              <c:numCache>
                <c:formatCode>#,##0.0</c:formatCode>
                <c:ptCount val="8"/>
                <c:pt idx="0">
                  <c:v>64.400000000000006</c:v>
                </c:pt>
                <c:pt idx="1">
                  <c:v>159.80000000000001</c:v>
                </c:pt>
                <c:pt idx="2">
                  <c:v>1342.5</c:v>
                </c:pt>
                <c:pt idx="3">
                  <c:v>132.19999999999999</c:v>
                </c:pt>
                <c:pt idx="4">
                  <c:v>130.9</c:v>
                </c:pt>
                <c:pt idx="5">
                  <c:v>89</c:v>
                </c:pt>
                <c:pt idx="6">
                  <c:v>359.7</c:v>
                </c:pt>
                <c:pt idx="7">
                  <c:v>82.8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BD-44F6-BA81-07B841146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152348736466942"/>
          <c:y val="7.0550867396555514E-2"/>
          <c:w val="0.14264931472281064"/>
          <c:h val="0.15632013162533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4738324127394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Working!$A$73:$A$77</c:f>
              <c:strCache>
                <c:ptCount val="5"/>
                <c:pt idx="0">
                  <c:v>Radio &amp; television services</c:v>
                </c:pt>
                <c:pt idx="1">
                  <c:v>Archives</c:v>
                </c:pt>
                <c:pt idx="2">
                  <c:v>Libraries</c:v>
                </c:pt>
                <c:pt idx="3">
                  <c:v>Other museums &amp; cultural heritage</c:v>
                </c:pt>
                <c:pt idx="4">
                  <c:v>Art museums</c:v>
                </c:pt>
              </c:strCache>
            </c:strRef>
          </c:cat>
          <c:val>
            <c:numRef>
              <c:f>Working!$B$73:$B$77</c:f>
              <c:numCache>
                <c:formatCode>#,##0.0</c:formatCode>
                <c:ptCount val="5"/>
                <c:pt idx="0">
                  <c:v>142.51900000000001</c:v>
                </c:pt>
                <c:pt idx="1">
                  <c:v>23.356999999999999</c:v>
                </c:pt>
                <c:pt idx="2">
                  <c:v>32.734000000000002</c:v>
                </c:pt>
                <c:pt idx="3">
                  <c:v>79.082999999999998</c:v>
                </c:pt>
                <c:pt idx="4">
                  <c:v>57.567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A-4DF5-A2B7-06FC73B91143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Working!$A$73:$A$77</c:f>
              <c:strCache>
                <c:ptCount val="5"/>
                <c:pt idx="0">
                  <c:v>Radio &amp; television services</c:v>
                </c:pt>
                <c:pt idx="1">
                  <c:v>Archives</c:v>
                </c:pt>
                <c:pt idx="2">
                  <c:v>Libraries</c:v>
                </c:pt>
                <c:pt idx="3">
                  <c:v>Other museums &amp; cultural heritage</c:v>
                </c:pt>
                <c:pt idx="4">
                  <c:v>Art museums</c:v>
                </c:pt>
              </c:strCache>
            </c:strRef>
          </c:cat>
          <c:val>
            <c:numRef>
              <c:f>Working!$C$73:$C$77</c:f>
              <c:numCache>
                <c:formatCode>#,##0.0</c:formatCode>
                <c:ptCount val="5"/>
                <c:pt idx="0">
                  <c:v>68.2</c:v>
                </c:pt>
                <c:pt idx="1">
                  <c:v>16.2</c:v>
                </c:pt>
                <c:pt idx="2">
                  <c:v>24.8</c:v>
                </c:pt>
                <c:pt idx="3">
                  <c:v>212.3</c:v>
                </c:pt>
                <c:pt idx="4">
                  <c:v>75.3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3A-4DF5-A2B7-06FC73B91143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Working!$A$73:$A$77</c:f>
              <c:strCache>
                <c:ptCount val="5"/>
                <c:pt idx="0">
                  <c:v>Radio &amp; television services</c:v>
                </c:pt>
                <c:pt idx="1">
                  <c:v>Archives</c:v>
                </c:pt>
                <c:pt idx="2">
                  <c:v>Libraries</c:v>
                </c:pt>
                <c:pt idx="3">
                  <c:v>Other museums &amp; cultural heritage</c:v>
                </c:pt>
                <c:pt idx="4">
                  <c:v>Art museums</c:v>
                </c:pt>
              </c:strCache>
            </c:strRef>
          </c:cat>
          <c:val>
            <c:numRef>
              <c:f>Working!$D$73:$D$77</c:f>
              <c:numCache>
                <c:formatCode>#,##0.0</c:formatCode>
                <c:ptCount val="5"/>
                <c:pt idx="0">
                  <c:v>75.599999999999994</c:v>
                </c:pt>
                <c:pt idx="1">
                  <c:v>9.8000000000000007</c:v>
                </c:pt>
                <c:pt idx="2">
                  <c:v>11.6</c:v>
                </c:pt>
                <c:pt idx="3">
                  <c:v>123.2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3A-4DF5-A2B7-06FC73B91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152348736466942"/>
          <c:y val="7.0550867396555514E-2"/>
          <c:w val="0.14264931472281064"/>
          <c:h val="0.15632013162533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6950-E93B-4A3C-9FEE-473A2AFF22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2025-09-09T01:12:00Z</dcterms:created>
  <dcterms:modified xsi:type="dcterms:W3CDTF">2025-09-10T00:44:00Z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2025-06-27T04:46:26Z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3ebac322-5e11-4859-b607-58101bfca2bf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