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bookmarkStart w:id="0" w:name="_GoBack"/>
      <w:bookmarkEnd w:id="0"/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460405FE" w:rsidR="002117E6" w:rsidRDefault="001D64AC" w:rsidP="00477982">
      <w:pPr>
        <w:pStyle w:val="Heading1"/>
      </w:pPr>
      <w:r>
        <w:t>Cultural Funding by Government</w:t>
      </w:r>
      <w:r w:rsidRPr="00F534C5">
        <w:t>—</w:t>
      </w:r>
      <w:r w:rsidR="0070126E" w:rsidRPr="00F534C5">
        <w:t>202</w:t>
      </w:r>
      <w:r w:rsidR="007D373C">
        <w:t>3</w:t>
      </w:r>
      <w:r w:rsidR="0070126E" w:rsidRPr="00F534C5">
        <w:t>–2</w:t>
      </w:r>
      <w:r w:rsidR="007D373C">
        <w:t>4</w:t>
      </w:r>
    </w:p>
    <w:p w14:paraId="412C2225" w14:textId="663893FF" w:rsidR="006C5CE8" w:rsidRPr="006C5CE8" w:rsidRDefault="006C5CE8" w:rsidP="006C5CE8">
      <w:pPr>
        <w:pStyle w:val="Heading2"/>
      </w:pPr>
      <w:r>
        <w:rPr>
          <w:szCs w:val="36"/>
        </w:rPr>
        <w:t>Overview</w:t>
      </w:r>
    </w:p>
    <w:p w14:paraId="4801895D" w14:textId="4790AEAB" w:rsidR="00FD4A42" w:rsidRPr="00F534C5" w:rsidRDefault="00FD4A42" w:rsidP="007D373C">
      <w:r w:rsidRPr="00F534C5">
        <w:t>In 20</w:t>
      </w:r>
      <w:r w:rsidR="007D189C" w:rsidRPr="00F534C5">
        <w:t>2</w:t>
      </w:r>
      <w:r w:rsidR="007D373C">
        <w:t>3</w:t>
      </w:r>
      <w:r w:rsidRPr="00F534C5">
        <w:t>–2</w:t>
      </w:r>
      <w:r w:rsidR="007D373C">
        <w:t>4</w:t>
      </w:r>
      <w:r w:rsidRPr="00F534C5">
        <w:t xml:space="preserve">, the estimate of total expenditure on cultural activities, funded by the three tiers of government, </w:t>
      </w:r>
      <w:r w:rsidRPr="00B1274D">
        <w:t xml:space="preserve">was </w:t>
      </w:r>
      <w:r w:rsidR="006233C4" w:rsidRPr="00B1274D">
        <w:rPr>
          <w:b/>
          <w:bCs/>
        </w:rPr>
        <w:t>$</w:t>
      </w:r>
      <w:r w:rsidR="00B1274D" w:rsidRPr="00B1274D">
        <w:rPr>
          <w:b/>
          <w:bCs/>
        </w:rPr>
        <w:t>8,607.9</w:t>
      </w:r>
      <w:r w:rsidRPr="00B1274D">
        <w:rPr>
          <w:b/>
          <w:bCs/>
        </w:rPr>
        <w:t>m</w:t>
      </w:r>
      <w:r w:rsidRPr="00B1274D">
        <w:t>.</w:t>
      </w:r>
      <w:r w:rsidR="00FA1C1E" w:rsidRPr="00F534C5">
        <w:t xml:space="preserve"> </w:t>
      </w:r>
    </w:p>
    <w:p w14:paraId="7DFFA22D" w14:textId="2AF1308C" w:rsidR="00FD4A42" w:rsidRPr="00F534C5" w:rsidRDefault="00FD4A42" w:rsidP="00922D3E">
      <w:pPr>
        <w:pStyle w:val="Bulletlevel1"/>
        <w:numPr>
          <w:ilvl w:val="0"/>
          <w:numId w:val="0"/>
        </w:numPr>
        <w:spacing w:after="0"/>
        <w:rPr>
          <w:bCs/>
        </w:rPr>
      </w:pPr>
      <w:r w:rsidRPr="00F534C5">
        <w:t xml:space="preserve">The </w:t>
      </w:r>
      <w:r w:rsidRPr="00B1274D">
        <w:rPr>
          <w:bCs/>
        </w:rPr>
        <w:t>$</w:t>
      </w:r>
      <w:r w:rsidR="00B1274D" w:rsidRPr="00B1274D">
        <w:rPr>
          <w:bCs/>
        </w:rPr>
        <w:t>8,607.9</w:t>
      </w:r>
      <w:r w:rsidRPr="00B1274D">
        <w:rPr>
          <w:bCs/>
        </w:rPr>
        <w:t>m</w:t>
      </w:r>
      <w:r w:rsidRPr="00F534C5">
        <w:rPr>
          <w:bCs/>
        </w:rPr>
        <w:t xml:space="preserve"> in funding for cultural activities from the three tiers of government comprised</w:t>
      </w:r>
      <w:r w:rsidR="00922D3E" w:rsidRPr="00F534C5">
        <w:rPr>
          <w:bCs/>
        </w:rPr>
        <w:t>:</w:t>
      </w:r>
    </w:p>
    <w:p w14:paraId="52FDA00B" w14:textId="16E2E105" w:rsidR="00FD4A42" w:rsidRPr="00B1274D" w:rsidRDefault="00FD4A42" w:rsidP="00FD4A42">
      <w:pPr>
        <w:pStyle w:val="ListParagraph"/>
        <w:numPr>
          <w:ilvl w:val="0"/>
          <w:numId w:val="9"/>
        </w:numPr>
      </w:pPr>
      <w:r w:rsidRPr="00B1274D">
        <w:t>$</w:t>
      </w:r>
      <w:r w:rsidR="00B1274D" w:rsidRPr="00B1274D">
        <w:t>3,113.6</w:t>
      </w:r>
      <w:r w:rsidRPr="00B1274D">
        <w:t>m (</w:t>
      </w:r>
      <w:r w:rsidR="00B1274D" w:rsidRPr="00B1274D">
        <w:t>36</w:t>
      </w:r>
      <w:r w:rsidRPr="00B1274D">
        <w:t>% of total) from the Australian Government</w:t>
      </w:r>
    </w:p>
    <w:p w14:paraId="66F19E09" w14:textId="0FAF4340" w:rsidR="00FD4A42" w:rsidRPr="00B1274D" w:rsidRDefault="00FD4A42" w:rsidP="00FD4A42">
      <w:pPr>
        <w:pStyle w:val="ListParagraph"/>
        <w:numPr>
          <w:ilvl w:val="0"/>
          <w:numId w:val="9"/>
        </w:numPr>
      </w:pPr>
      <w:r w:rsidRPr="00B1274D">
        <w:t>$</w:t>
      </w:r>
      <w:r w:rsidR="00B1274D" w:rsidRPr="00B1274D">
        <w:t>3,336.5</w:t>
      </w:r>
      <w:r w:rsidRPr="00B1274D">
        <w:t>m (</w:t>
      </w:r>
      <w:r w:rsidR="00B1274D" w:rsidRPr="00B1274D">
        <w:t>39</w:t>
      </w:r>
      <w:r w:rsidRPr="00B1274D">
        <w:t xml:space="preserve">%) from </w:t>
      </w:r>
      <w:r w:rsidR="00EC7DB9">
        <w:t>S</w:t>
      </w:r>
      <w:r w:rsidRPr="00B1274D">
        <w:t>tate and territory governments</w:t>
      </w:r>
    </w:p>
    <w:p w14:paraId="5E48A984" w14:textId="30702076" w:rsidR="00FD4A42" w:rsidRPr="00B1274D" w:rsidRDefault="00FD4A42" w:rsidP="00FD4A42">
      <w:pPr>
        <w:pStyle w:val="ListParagraph"/>
        <w:numPr>
          <w:ilvl w:val="0"/>
          <w:numId w:val="9"/>
        </w:numPr>
      </w:pPr>
      <w:r w:rsidRPr="00B1274D">
        <w:t>$</w:t>
      </w:r>
      <w:r w:rsidR="00B1274D" w:rsidRPr="00B1274D">
        <w:t>2,157.8</w:t>
      </w:r>
      <w:r w:rsidRPr="00B1274D">
        <w:t>m (</w:t>
      </w:r>
      <w:r w:rsidR="00B1274D" w:rsidRPr="00B1274D">
        <w:t>25</w:t>
      </w:r>
      <w:r w:rsidRPr="00B1274D">
        <w:t>%) from local governments.</w:t>
      </w:r>
    </w:p>
    <w:p w14:paraId="249C1C86" w14:textId="5F01B728" w:rsidR="00FD4A42" w:rsidRDefault="00FD4A42" w:rsidP="00FD4A42">
      <w:pPr>
        <w:pStyle w:val="Tablefigureheading"/>
      </w:pPr>
      <w:bookmarkStart w:id="1" w:name="_Toc524532989"/>
      <w:r>
        <w:t>Figure 1. Cultural expenditure</w:t>
      </w:r>
      <w:r w:rsidR="00205681">
        <w:t xml:space="preserve"> </w:t>
      </w:r>
      <w:r w:rsidR="005676F6">
        <w:t>(recurrent and capital)</w:t>
      </w:r>
      <w:r>
        <w:t>, by level of government</w:t>
      </w:r>
      <w:bookmarkEnd w:id="1"/>
      <w:r>
        <w:t xml:space="preserve"> </w:t>
      </w:r>
    </w:p>
    <w:p w14:paraId="4C0A9F1F" w14:textId="430F2D13" w:rsidR="005676F6" w:rsidRPr="005676F6" w:rsidRDefault="005067E2" w:rsidP="005676F6">
      <w:pPr>
        <w:rPr>
          <w:lang w:eastAsia="en-US"/>
        </w:rPr>
      </w:pPr>
      <w:r>
        <w:rPr>
          <w:noProof/>
        </w:rPr>
        <w:drawing>
          <wp:inline distT="0" distB="0" distL="0" distR="0" wp14:anchorId="384108BF" wp14:editId="446B329F">
            <wp:extent cx="5324476" cy="2557463"/>
            <wp:effectExtent l="0" t="0" r="0" b="0"/>
            <wp:docPr id="1246220621" name="Chart 1" descr="Figure 1. Cultural expenditure (recurrent and capital), by level of government&#10;A column graph compares cultural expenditure across the Australian Government, State and territory governments and Local governments between the financial years of 2020-21, 2021-22 and 2023-24.&#10;2020-21: Australian Government $2,967.0m, State and territory governments $2,955.2m, Local governments $1,785.8m.&#10;2021-22: Australian Government $3,165.2m, State and territory governments $3,325.6m, Local governments $1,826.7m.&#10;2023-24: Australian Government $3,113.6m, State and territory governments $3,336.5m, Local governments $2,157.8m.">
              <a:extLst xmlns:a="http://schemas.openxmlformats.org/drawingml/2006/main">
                <a:ext uri="{FF2B5EF4-FFF2-40B4-BE49-F238E27FC236}">
                  <a16:creationId xmlns:a16="http://schemas.microsoft.com/office/drawing/2014/main" id="{F937ED1D-32E9-672E-B97A-1E1D2A96A7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CC2C38" w14:textId="4EB07218" w:rsidR="007D189C" w:rsidRPr="00F534C5" w:rsidRDefault="00FA1C1E" w:rsidP="007D189C">
      <w:r w:rsidRPr="00BE2A1F">
        <w:t xml:space="preserve">Total expenditure rose </w:t>
      </w:r>
      <w:r w:rsidR="006577CE" w:rsidRPr="00BE2A1F">
        <w:t>3</w:t>
      </w:r>
      <w:r w:rsidRPr="00BE2A1F">
        <w:t>% (or $</w:t>
      </w:r>
      <w:r w:rsidR="006577CE" w:rsidRPr="00BE2A1F">
        <w:t>290.4</w:t>
      </w:r>
      <w:r w:rsidRPr="00BE2A1F">
        <w:t>m) from 20</w:t>
      </w:r>
      <w:r w:rsidR="00205681" w:rsidRPr="00BE2A1F">
        <w:t>2</w:t>
      </w:r>
      <w:r w:rsidR="002251F8" w:rsidRPr="00BE2A1F">
        <w:t>1</w:t>
      </w:r>
      <w:r w:rsidRPr="00BE2A1F">
        <w:t>–2</w:t>
      </w:r>
      <w:r w:rsidR="002251F8" w:rsidRPr="00BE2A1F">
        <w:t>2</w:t>
      </w:r>
      <w:r w:rsidRPr="00BE2A1F">
        <w:t>. Expenditure increased</w:t>
      </w:r>
      <w:r w:rsidR="00F20A55" w:rsidRPr="00BE2A1F">
        <w:t xml:space="preserve"> for State and territory government and Local government </w:t>
      </w:r>
      <w:r w:rsidR="006577CE" w:rsidRPr="00BE2A1F">
        <w:t>(</w:t>
      </w:r>
      <w:r w:rsidR="00BE2A1F" w:rsidRPr="00BE2A1F">
        <w:t>&lt;1</w:t>
      </w:r>
      <w:r w:rsidR="00F20A55" w:rsidRPr="00BE2A1F">
        <w:t xml:space="preserve">% and </w:t>
      </w:r>
      <w:r w:rsidR="00205681" w:rsidRPr="00BE2A1F">
        <w:t>↑</w:t>
      </w:r>
      <w:r w:rsidR="00BE2A1F" w:rsidRPr="00BE2A1F">
        <w:rPr>
          <w:rFonts w:cstheme="minorHAnsi"/>
        </w:rPr>
        <w:t>18</w:t>
      </w:r>
      <w:r w:rsidR="00F20A55" w:rsidRPr="00BE2A1F">
        <w:t>% respectively)</w:t>
      </w:r>
      <w:r w:rsidR="006577CE" w:rsidRPr="00BE2A1F">
        <w:t xml:space="preserve"> but decreased for Australian Government (</w:t>
      </w:r>
      <w:r w:rsidR="00BE2A1F" w:rsidRPr="00BE2A1F">
        <w:rPr>
          <w:rFonts w:cstheme="minorHAnsi"/>
        </w:rPr>
        <w:t>↓</w:t>
      </w:r>
      <w:r w:rsidR="00BE2A1F" w:rsidRPr="00BE2A1F">
        <w:t>2</w:t>
      </w:r>
      <w:r w:rsidR="006577CE" w:rsidRPr="00BE2A1F">
        <w:t>%)</w:t>
      </w:r>
      <w:r w:rsidR="00F20A55" w:rsidRPr="00BE2A1F">
        <w:t>.</w:t>
      </w:r>
      <w:r w:rsidR="00B95FC4">
        <w:rPr>
          <w:rStyle w:val="FootnoteReference"/>
        </w:rPr>
        <w:footnoteReference w:id="1"/>
      </w:r>
    </w:p>
    <w:p w14:paraId="112F5511" w14:textId="4C4CD211" w:rsidR="00FD4A42" w:rsidRDefault="00FD4A42" w:rsidP="00FD4A42">
      <w:pPr>
        <w:pStyle w:val="Tablefigureheading"/>
      </w:pPr>
      <w:r>
        <w:t xml:space="preserve">Table 1. </w:t>
      </w:r>
      <w:r w:rsidR="007D189C">
        <w:t xml:space="preserve">Total Government </w:t>
      </w:r>
      <w:r w:rsidR="007D189C" w:rsidRPr="00F534C5">
        <w:t>cultural expenditure</w:t>
      </w:r>
      <w:r w:rsidRPr="00F534C5">
        <w:t>,</w:t>
      </w:r>
      <w:r w:rsidR="00F534C5" w:rsidRPr="00F534C5">
        <w:t xml:space="preserve"> </w:t>
      </w:r>
      <w:r w:rsidRPr="00F534C5">
        <w:t>20</w:t>
      </w:r>
      <w:r w:rsidR="002251F8">
        <w:t>20</w:t>
      </w:r>
      <w:r w:rsidRPr="00F534C5">
        <w:t>–</w:t>
      </w:r>
      <w:r w:rsidR="001B1044" w:rsidRPr="00F534C5">
        <w:t>2</w:t>
      </w:r>
      <w:r w:rsidR="002251F8">
        <w:t>1</w:t>
      </w:r>
      <w:r w:rsidRPr="00F534C5">
        <w:t xml:space="preserve"> to 202</w:t>
      </w:r>
      <w:r w:rsidR="002251F8">
        <w:t>3</w:t>
      </w:r>
      <w:r w:rsidRPr="00F534C5">
        <w:t>–2</w:t>
      </w:r>
      <w:r w:rsidR="002251F8">
        <w:t>4</w:t>
      </w:r>
      <w:r w:rsidR="00E80B5C">
        <w:rPr>
          <w:rStyle w:val="FootnoteReference"/>
        </w:rPr>
        <w:footnoteReference w:id="2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Victorian Government cultural expenditure, 2015–16 to 2017–18."/>
      </w:tblPr>
      <w:tblGrid>
        <w:gridCol w:w="1276"/>
        <w:gridCol w:w="1985"/>
        <w:gridCol w:w="1984"/>
      </w:tblGrid>
      <w:tr w:rsidR="002251F8" w14:paraId="5EE79FD2" w14:textId="77777777" w:rsidTr="00C6517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FDF2FC9" w14:textId="7FFE3CB8" w:rsidR="002251F8" w:rsidRPr="00F534C5" w:rsidRDefault="002251F8" w:rsidP="002251F8">
            <w:pPr>
              <w:pStyle w:val="Tablerowcolumnheadingcentred"/>
            </w:pPr>
            <w:r w:rsidRPr="00F534C5">
              <w:t>2020–21</w:t>
            </w:r>
            <w:r w:rsidRPr="00F534C5">
              <w:rPr>
                <w:rStyle w:val="FootnoteReference"/>
              </w:rPr>
              <w:footnoteReference w:id="3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0391E38" w14:textId="6D3E7E28" w:rsidR="002251F8" w:rsidRPr="00F534C5" w:rsidRDefault="002251F8" w:rsidP="002251F8">
            <w:pPr>
              <w:pStyle w:val="Tablerowcolumnheadingcentred"/>
            </w:pPr>
            <w:r w:rsidRPr="00F534C5">
              <w:t>2021–22</w:t>
            </w:r>
            <w:r w:rsidRPr="00F534C5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A4908E8" w14:textId="77160A66" w:rsidR="002251F8" w:rsidRPr="00F534C5" w:rsidRDefault="002251F8" w:rsidP="002251F8">
            <w:pPr>
              <w:pStyle w:val="Tablerowcolumnheadingcentred"/>
            </w:pPr>
            <w:r w:rsidRPr="00F534C5">
              <w:t>202</w:t>
            </w:r>
            <w:r>
              <w:t>3</w:t>
            </w:r>
            <w:r w:rsidRPr="00F534C5">
              <w:t>–2</w:t>
            </w:r>
            <w:r>
              <w:t>4</w:t>
            </w:r>
          </w:p>
        </w:tc>
      </w:tr>
      <w:tr w:rsidR="002251F8" w14:paraId="65CE36B8" w14:textId="77777777" w:rsidTr="00C6517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EB18B9" w14:textId="2BD75110" w:rsidR="002251F8" w:rsidRPr="00F534C5" w:rsidRDefault="002251F8" w:rsidP="002251F8">
            <w:pPr>
              <w:pStyle w:val="Tabletextcentred"/>
            </w:pPr>
            <w:r w:rsidRPr="00F534C5">
              <w:t>$7,708.0m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205E74" w14:textId="5CA36768" w:rsidR="002251F8" w:rsidRPr="00F534C5" w:rsidRDefault="002251F8" w:rsidP="002251F8">
            <w:pPr>
              <w:pStyle w:val="Tabletextcentred"/>
            </w:pPr>
            <w:r w:rsidRPr="00F534C5">
              <w:t>$8,317.5</w:t>
            </w:r>
            <w:r>
              <w:t>m</w:t>
            </w:r>
            <w:r w:rsidRPr="00F534C5">
              <w:t xml:space="preserve"> ↑8%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8D45BAF" w14:textId="56DA308B" w:rsidR="002251F8" w:rsidRPr="00F534C5" w:rsidRDefault="002251F8" w:rsidP="002251F8">
            <w:pPr>
              <w:pStyle w:val="Tabletextcentred"/>
            </w:pPr>
            <w:r w:rsidRPr="006577CE">
              <w:t>$</w:t>
            </w:r>
            <w:r w:rsidR="006577CE" w:rsidRPr="006577CE">
              <w:t>8,607.9</w:t>
            </w:r>
            <w:r w:rsidRPr="006577CE">
              <w:t>m ↑</w:t>
            </w:r>
            <w:r w:rsidR="006577CE" w:rsidRPr="006577CE">
              <w:t>3</w:t>
            </w:r>
            <w:r w:rsidRPr="006577CE">
              <w:t>%</w:t>
            </w:r>
          </w:p>
        </w:tc>
      </w:tr>
    </w:tbl>
    <w:p w14:paraId="13FF05EB" w14:textId="659D7F32" w:rsidR="00FD4A42" w:rsidRDefault="00FD4A42" w:rsidP="00FD4A42">
      <w:pPr>
        <w:rPr>
          <w:lang w:eastAsia="en-US"/>
        </w:rPr>
      </w:pPr>
    </w:p>
    <w:p w14:paraId="625B77DD" w14:textId="586B16D9" w:rsidR="00FD4A42" w:rsidRPr="00DF3050" w:rsidRDefault="00FD4A42" w:rsidP="00DF3050">
      <w:pPr>
        <w:tabs>
          <w:tab w:val="left" w:pos="1633"/>
        </w:tabs>
      </w:pPr>
    </w:p>
    <w:p w14:paraId="42F49F49" w14:textId="602B74A1" w:rsidR="005A20A1" w:rsidRPr="00F534C5" w:rsidRDefault="005A20A1" w:rsidP="009B52C7">
      <w:pPr>
        <w:spacing w:before="240" w:after="0"/>
        <w:rPr>
          <w:strike/>
        </w:rPr>
      </w:pPr>
      <w:r w:rsidRPr="00A2417B">
        <w:lastRenderedPageBreak/>
        <w:t xml:space="preserve">Total recurrent expenditure rose </w:t>
      </w:r>
      <w:r w:rsidR="00BE2A1F" w:rsidRPr="00A2417B">
        <w:t>2</w:t>
      </w:r>
      <w:r w:rsidRPr="00A2417B">
        <w:t>% (or $</w:t>
      </w:r>
      <w:r w:rsidR="00BE2A1F" w:rsidRPr="00A2417B">
        <w:t>141.1</w:t>
      </w:r>
      <w:r w:rsidRPr="00A2417B">
        <w:t>m) to $</w:t>
      </w:r>
      <w:r w:rsidR="00BE2A1F" w:rsidRPr="00A2417B">
        <w:t>7,016.5</w:t>
      </w:r>
      <w:r w:rsidRPr="00A2417B">
        <w:t>m</w:t>
      </w:r>
      <w:r w:rsidR="0070054C" w:rsidRPr="00A2417B">
        <w:t xml:space="preserve"> and </w:t>
      </w:r>
      <w:r w:rsidRPr="00A2417B">
        <w:t xml:space="preserve">accounted for </w:t>
      </w:r>
      <w:r w:rsidR="00BE2A1F" w:rsidRPr="00A2417B">
        <w:t>82</w:t>
      </w:r>
      <w:r w:rsidRPr="00A2417B">
        <w:t>% of total funded cultural expenditure.</w:t>
      </w:r>
      <w:r w:rsidR="009B52C7" w:rsidRPr="00A2417B">
        <w:t xml:space="preserve"> </w:t>
      </w:r>
      <w:r w:rsidRPr="00A2417B">
        <w:t xml:space="preserve">Australian Government </w:t>
      </w:r>
      <w:r w:rsidR="005F1E79" w:rsidRPr="00A2417B">
        <w:t xml:space="preserve">recurrent expenditure </w:t>
      </w:r>
      <w:r w:rsidRPr="00A2417B">
        <w:t>was $</w:t>
      </w:r>
      <w:r w:rsidR="00BE2A1F" w:rsidRPr="00A2417B">
        <w:t>2,768.5</w:t>
      </w:r>
      <w:r w:rsidRPr="00A2417B">
        <w:t xml:space="preserve">m, the highest </w:t>
      </w:r>
      <w:r w:rsidR="00F5271A" w:rsidRPr="00A2417B">
        <w:t xml:space="preserve">dollar </w:t>
      </w:r>
      <w:r w:rsidRPr="00A2417B">
        <w:t xml:space="preserve">amount of the three levels of </w:t>
      </w:r>
      <w:r w:rsidR="00363EB1" w:rsidRPr="00A2417B">
        <w:t>government and</w:t>
      </w:r>
      <w:r w:rsidR="0077113E" w:rsidRPr="00A2417B">
        <w:t xml:space="preserve"> represented </w:t>
      </w:r>
      <w:r w:rsidR="00BE2A1F" w:rsidRPr="00A2417B">
        <w:t>39</w:t>
      </w:r>
      <w:r w:rsidR="0077113E" w:rsidRPr="00A2417B">
        <w:t xml:space="preserve">% of </w:t>
      </w:r>
      <w:r w:rsidR="00363EB1" w:rsidRPr="00A2417B">
        <w:t>total recurrent expenditure.</w:t>
      </w:r>
    </w:p>
    <w:p w14:paraId="3D8F827F" w14:textId="7DE58D08" w:rsidR="005A20A1" w:rsidRPr="00F534C5" w:rsidRDefault="00EA6B46" w:rsidP="005A20A1">
      <w:r w:rsidRPr="00A2417B">
        <w:t>Total c</w:t>
      </w:r>
      <w:r w:rsidR="005A20A1" w:rsidRPr="00A2417B">
        <w:t>apital expenditure by all levels of government was $</w:t>
      </w:r>
      <w:r w:rsidR="00A2417B" w:rsidRPr="00A2417B">
        <w:t>1,591.4</w:t>
      </w:r>
      <w:r w:rsidR="005A20A1" w:rsidRPr="00A2417B">
        <w:t>m in 202</w:t>
      </w:r>
      <w:r w:rsidR="002251F8" w:rsidRPr="00A2417B">
        <w:t>3</w:t>
      </w:r>
      <w:r w:rsidR="005A20A1" w:rsidRPr="00A2417B">
        <w:t>–2</w:t>
      </w:r>
      <w:r w:rsidR="002251F8" w:rsidRPr="00A2417B">
        <w:t>4</w:t>
      </w:r>
      <w:r w:rsidR="005A20A1" w:rsidRPr="00A2417B">
        <w:t>, a</w:t>
      </w:r>
      <w:r w:rsidR="00DE21FE" w:rsidRPr="00A2417B">
        <w:t>n in</w:t>
      </w:r>
      <w:r w:rsidR="00777258" w:rsidRPr="00A2417B">
        <w:t xml:space="preserve">crease of </w:t>
      </w:r>
      <w:r w:rsidR="00A2417B" w:rsidRPr="00A2417B">
        <w:t>10</w:t>
      </w:r>
      <w:r w:rsidR="005A20A1" w:rsidRPr="00A2417B">
        <w:t>% (or $</w:t>
      </w:r>
      <w:r w:rsidR="00A2417B" w:rsidRPr="00A2417B">
        <w:t>149.3</w:t>
      </w:r>
      <w:r w:rsidR="005A20A1" w:rsidRPr="00A2417B">
        <w:t>m) from 20</w:t>
      </w:r>
      <w:r w:rsidR="00DE21FE" w:rsidRPr="00A2417B">
        <w:t>2</w:t>
      </w:r>
      <w:r w:rsidR="002251F8" w:rsidRPr="00A2417B">
        <w:t>1</w:t>
      </w:r>
      <w:r w:rsidR="005A20A1" w:rsidRPr="00A2417B">
        <w:t>–2</w:t>
      </w:r>
      <w:r w:rsidR="002251F8" w:rsidRPr="00A2417B">
        <w:t>2</w:t>
      </w:r>
      <w:r w:rsidR="005A20A1" w:rsidRPr="00A2417B">
        <w:t>.</w:t>
      </w:r>
    </w:p>
    <w:p w14:paraId="458E06D9" w14:textId="4FFEE6CA" w:rsidR="005A20A1" w:rsidRPr="00A2417B" w:rsidRDefault="005A20A1" w:rsidP="005A20A1">
      <w:pPr>
        <w:pStyle w:val="ListParagraph"/>
        <w:numPr>
          <w:ilvl w:val="0"/>
          <w:numId w:val="10"/>
        </w:numPr>
        <w:ind w:left="567" w:hanging="567"/>
      </w:pPr>
      <w:bookmarkStart w:id="2" w:name="_Toc524533023"/>
      <w:r w:rsidRPr="00A2417B">
        <w:t>Most capital expenditure was funded by State and territory government with $</w:t>
      </w:r>
      <w:r w:rsidR="00A2417B" w:rsidRPr="00A2417B">
        <w:t>916.7</w:t>
      </w:r>
      <w:r w:rsidRPr="00A2417B">
        <w:t>m (</w:t>
      </w:r>
      <w:r w:rsidR="00A2417B" w:rsidRPr="00A2417B">
        <w:t>58</w:t>
      </w:r>
      <w:r w:rsidRPr="00A2417B">
        <w:t>% of total capital expenditure).</w:t>
      </w:r>
    </w:p>
    <w:p w14:paraId="250570FF" w14:textId="016101A8" w:rsidR="005A20A1" w:rsidRPr="00A8659E" w:rsidRDefault="005A20A1" w:rsidP="00A8659E">
      <w:pPr>
        <w:pStyle w:val="Tablefigureheading"/>
      </w:pPr>
      <w:bookmarkStart w:id="3" w:name="_Toc524532990"/>
      <w:r>
        <w:t>Figure 2. Cultural expenditure, recurrent and capital, by level of government—</w:t>
      </w:r>
      <w:bookmarkEnd w:id="3"/>
      <w:r w:rsidR="00F534C5">
        <w:t>202</w:t>
      </w:r>
      <w:r w:rsidR="002B5A6B">
        <w:t>3</w:t>
      </w:r>
      <w:r w:rsidR="00F534C5">
        <w:t>-2</w:t>
      </w:r>
      <w:r w:rsidR="002B5A6B">
        <w:t>4</w:t>
      </w:r>
    </w:p>
    <w:p w14:paraId="73827862" w14:textId="22C4DC67" w:rsidR="00A8659E" w:rsidRPr="00A8659E" w:rsidRDefault="00A8659E" w:rsidP="00A8659E">
      <w:pPr>
        <w:rPr>
          <w:lang w:eastAsia="en-US"/>
        </w:rPr>
      </w:pPr>
      <w:r>
        <w:rPr>
          <w:noProof/>
        </w:rPr>
        <w:drawing>
          <wp:inline distT="0" distB="0" distL="0" distR="0" wp14:anchorId="754824FF" wp14:editId="5A70B818">
            <wp:extent cx="5292000" cy="2057400"/>
            <wp:effectExtent l="0" t="0" r="4445" b="0"/>
            <wp:docPr id="1660969043" name="Chart 1" descr="Figure 2. Total cultural expenditure (recurrent and capital), by level of government - 2023-24&#10;A column graph compares recurrent and capital total cultural expenditure across the Australian Government, State and territory governments and Local governments.&#10;Recurrent: Australian Government $2,768.5m, State and territory governments $2,419.9m, Local governments $1,828.2m.&#10;Capital: Australian Government $345.1m, State and territory governments $916.7m, Local governments $329.6m.">
              <a:extLst xmlns:a="http://schemas.openxmlformats.org/drawingml/2006/main">
                <a:ext uri="{FF2B5EF4-FFF2-40B4-BE49-F238E27FC236}">
                  <a16:creationId xmlns:a16="http://schemas.microsoft.com/office/drawing/2014/main" id="{636E0EEB-F606-C08B-35C7-2FE155E882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CCBE60" w14:textId="34C12E7C" w:rsidR="005A20A1" w:rsidRPr="00A2417B" w:rsidRDefault="00AF6B8F" w:rsidP="00210CDD">
      <w:pPr>
        <w:spacing w:after="0"/>
      </w:pPr>
      <w:r w:rsidRPr="00FB2299">
        <w:t xml:space="preserve">The Australian Government allocated </w:t>
      </w:r>
      <w:r>
        <w:t xml:space="preserve">72% of the </w:t>
      </w:r>
      <w:r w:rsidRPr="007137D6">
        <w:t>total funded cultural expenditure</w:t>
      </w:r>
      <w:r w:rsidRPr="00FB2299">
        <w:t xml:space="preserve"> to </w:t>
      </w:r>
      <w:r w:rsidRPr="00FB2299">
        <w:rPr>
          <w:i/>
        </w:rPr>
        <w:t>Arts</w:t>
      </w:r>
      <w:r w:rsidRPr="00FB2299">
        <w:t xml:space="preserve"> activities</w:t>
      </w:r>
      <w:r>
        <w:t xml:space="preserve"> and 28% to </w:t>
      </w:r>
      <w:r w:rsidRPr="000A19A4">
        <w:rPr>
          <w:i/>
          <w:iCs/>
        </w:rPr>
        <w:t>Heritage</w:t>
      </w:r>
      <w:r w:rsidRPr="00FB2299">
        <w:t xml:space="preserve"> activities</w:t>
      </w:r>
      <w:r w:rsidR="00A2417B" w:rsidRPr="00FB2299">
        <w:t>.</w:t>
      </w:r>
      <w:r w:rsidR="00A2417B">
        <w:t xml:space="preserve"> </w:t>
      </w:r>
      <w:r w:rsidR="005A20A1" w:rsidRPr="00F534C5">
        <w:t xml:space="preserve">The five categories with the highest </w:t>
      </w:r>
      <w:r w:rsidR="005A20A1" w:rsidRPr="00A2417B">
        <w:t>expenditure by the Australian Government in 202</w:t>
      </w:r>
      <w:r w:rsidR="00B1274D" w:rsidRPr="00A2417B">
        <w:t>3</w:t>
      </w:r>
      <w:r w:rsidR="005A20A1" w:rsidRPr="00A2417B">
        <w:t>–2</w:t>
      </w:r>
      <w:r w:rsidR="00B1274D" w:rsidRPr="00A2417B">
        <w:t>4</w:t>
      </w:r>
      <w:r w:rsidR="005A20A1" w:rsidRPr="00A2417B">
        <w:t xml:space="preserve"> </w:t>
      </w:r>
      <w:r w:rsidR="00A338FF" w:rsidRPr="00A2417B">
        <w:t>was</w:t>
      </w:r>
      <w:r w:rsidR="005A20A1" w:rsidRPr="00A2417B">
        <w:t>:</w:t>
      </w:r>
    </w:p>
    <w:p w14:paraId="35B05D9D" w14:textId="5CF78CAD" w:rsidR="005A20A1" w:rsidRPr="00A2417B" w:rsidRDefault="005A20A1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A2417B">
        <w:rPr>
          <w:i/>
        </w:rPr>
        <w:t>Radio and television services</w:t>
      </w:r>
      <w:r w:rsidRPr="00A2417B">
        <w:t>—$</w:t>
      </w:r>
      <w:r w:rsidR="00F8424A" w:rsidRPr="00A2417B">
        <w:t>1,</w:t>
      </w:r>
      <w:r w:rsidR="00A2417B" w:rsidRPr="00A2417B">
        <w:t>598</w:t>
      </w:r>
      <w:r w:rsidR="00416736" w:rsidRPr="00A2417B">
        <w:t>.</w:t>
      </w:r>
      <w:r w:rsidR="00A2417B" w:rsidRPr="00A2417B">
        <w:t>3</w:t>
      </w:r>
      <w:r w:rsidRPr="00A2417B">
        <w:t>m</w:t>
      </w:r>
    </w:p>
    <w:p w14:paraId="4A0429B9" w14:textId="1A2E5157" w:rsidR="005A20A1" w:rsidRPr="00A2417B" w:rsidRDefault="005A20A1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A2417B">
        <w:rPr>
          <w:i/>
        </w:rPr>
        <w:t>Other museums and cultural heritage</w:t>
      </w:r>
      <w:r w:rsidRPr="00A2417B">
        <w:t>—$</w:t>
      </w:r>
      <w:r w:rsidR="00A2417B" w:rsidRPr="00A2417B">
        <w:t>438.9</w:t>
      </w:r>
      <w:r w:rsidRPr="00A2417B">
        <w:t>m</w:t>
      </w:r>
    </w:p>
    <w:p w14:paraId="6EB8973D" w14:textId="12DAA1AC" w:rsidR="00A2417B" w:rsidRPr="00A2417B" w:rsidRDefault="00A2417B" w:rsidP="00A2417B">
      <w:pPr>
        <w:pStyle w:val="ListParagraph"/>
        <w:numPr>
          <w:ilvl w:val="0"/>
          <w:numId w:val="11"/>
        </w:numPr>
        <w:spacing w:after="0"/>
        <w:ind w:left="567" w:hanging="567"/>
      </w:pPr>
      <w:r w:rsidRPr="00A2417B">
        <w:rPr>
          <w:i/>
        </w:rPr>
        <w:t>Archives</w:t>
      </w:r>
      <w:r w:rsidRPr="00A2417B">
        <w:t>—$156.2m</w:t>
      </w:r>
    </w:p>
    <w:p w14:paraId="1CC1884F" w14:textId="25004CC2" w:rsidR="005A20A1" w:rsidRPr="00A2417B" w:rsidRDefault="00F8424A" w:rsidP="00A2417B">
      <w:pPr>
        <w:pStyle w:val="ListParagraph"/>
        <w:numPr>
          <w:ilvl w:val="0"/>
          <w:numId w:val="11"/>
        </w:numPr>
        <w:spacing w:after="0"/>
        <w:ind w:left="567" w:hanging="567"/>
      </w:pPr>
      <w:r w:rsidRPr="00A2417B">
        <w:rPr>
          <w:i/>
        </w:rPr>
        <w:t>Film and video production and distribution</w:t>
      </w:r>
      <w:r w:rsidRPr="00A2417B">
        <w:t>—$1</w:t>
      </w:r>
      <w:r w:rsidR="00A2417B" w:rsidRPr="00A2417B">
        <w:t>49</w:t>
      </w:r>
      <w:r w:rsidR="00416736" w:rsidRPr="00A2417B">
        <w:t>.</w:t>
      </w:r>
      <w:r w:rsidR="00A2417B" w:rsidRPr="00A2417B">
        <w:t>8</w:t>
      </w:r>
      <w:r w:rsidRPr="00A2417B">
        <w:t>m</w:t>
      </w:r>
    </w:p>
    <w:p w14:paraId="444D867A" w14:textId="6299A24F" w:rsidR="00A2417B" w:rsidRPr="00A2417B" w:rsidRDefault="00A2417B" w:rsidP="00A2417B">
      <w:pPr>
        <w:pStyle w:val="ListParagraph"/>
        <w:numPr>
          <w:ilvl w:val="0"/>
          <w:numId w:val="11"/>
        </w:numPr>
        <w:spacing w:after="0"/>
        <w:ind w:left="567" w:hanging="567"/>
      </w:pPr>
      <w:r w:rsidRPr="00A2417B">
        <w:rPr>
          <w:i/>
        </w:rPr>
        <w:t>Art museums</w:t>
      </w:r>
      <w:r w:rsidRPr="00A2417B">
        <w:t>—$147.0m.</w:t>
      </w:r>
    </w:p>
    <w:p w14:paraId="2FBD91A8" w14:textId="77777777" w:rsidR="00210CDD" w:rsidRDefault="00210CDD" w:rsidP="00A338FF">
      <w:pPr>
        <w:spacing w:after="0"/>
      </w:pPr>
    </w:p>
    <w:p w14:paraId="5951EFD5" w14:textId="6DDF7B0F" w:rsidR="005A20A1" w:rsidRPr="00F534C5" w:rsidRDefault="005A20A1" w:rsidP="00A338FF">
      <w:pPr>
        <w:spacing w:after="0"/>
      </w:pPr>
      <w:r w:rsidRPr="00F534C5">
        <w:t>The five categories with the highest expenditure by State and territory government in 202</w:t>
      </w:r>
      <w:r w:rsidR="00B1274D">
        <w:t>3</w:t>
      </w:r>
      <w:r w:rsidRPr="00F534C5">
        <w:t>–2</w:t>
      </w:r>
      <w:r w:rsidR="00B1274D">
        <w:t>4</w:t>
      </w:r>
      <w:r w:rsidRPr="00F534C5">
        <w:t xml:space="preserve"> </w:t>
      </w:r>
      <w:r w:rsidR="00A338FF" w:rsidRPr="00F534C5">
        <w:t>was</w:t>
      </w:r>
      <w:r w:rsidRPr="00F534C5">
        <w:t>:</w:t>
      </w:r>
    </w:p>
    <w:p w14:paraId="35DCC84C" w14:textId="511CEF98" w:rsidR="00A63AD9" w:rsidRPr="00BA3B21" w:rsidRDefault="00416736" w:rsidP="00A63AD9">
      <w:pPr>
        <w:pStyle w:val="ListParagraph"/>
        <w:numPr>
          <w:ilvl w:val="0"/>
          <w:numId w:val="12"/>
        </w:numPr>
        <w:ind w:left="567" w:hanging="567"/>
      </w:pPr>
      <w:r w:rsidRPr="00BA3B21">
        <w:rPr>
          <w:i/>
        </w:rPr>
        <w:t>Other museums and cultural heritage</w:t>
      </w:r>
      <w:r w:rsidRPr="00BA3B21">
        <w:t xml:space="preserve"> </w:t>
      </w:r>
      <w:r w:rsidR="00A63AD9" w:rsidRPr="00BA3B21">
        <w:t>—$</w:t>
      </w:r>
      <w:r w:rsidR="00BA3B21" w:rsidRPr="00BA3B21">
        <w:t>780.8</w:t>
      </w:r>
      <w:r w:rsidR="00A63AD9" w:rsidRPr="00BA3B21">
        <w:t>m</w:t>
      </w:r>
    </w:p>
    <w:p w14:paraId="2BD92EEA" w14:textId="3C4308FC" w:rsidR="00BA3B21" w:rsidRPr="00BA3B21" w:rsidRDefault="00BA3B21" w:rsidP="00BA3B21">
      <w:pPr>
        <w:pStyle w:val="ListParagraph"/>
        <w:numPr>
          <w:ilvl w:val="0"/>
          <w:numId w:val="12"/>
        </w:numPr>
        <w:ind w:left="567" w:hanging="567"/>
      </w:pPr>
      <w:r w:rsidRPr="00BA3B21">
        <w:rPr>
          <w:i/>
        </w:rPr>
        <w:t>Performing arts venues</w:t>
      </w:r>
      <w:r w:rsidRPr="00BA3B21">
        <w:t>—$477.2m</w:t>
      </w:r>
    </w:p>
    <w:p w14:paraId="13779ED1" w14:textId="3A4509F3" w:rsidR="005A20A1" w:rsidRPr="00BA3B21" w:rsidRDefault="00416736" w:rsidP="00BA3B21">
      <w:pPr>
        <w:pStyle w:val="ListParagraph"/>
        <w:numPr>
          <w:ilvl w:val="0"/>
          <w:numId w:val="12"/>
        </w:numPr>
        <w:ind w:left="567" w:hanging="567"/>
      </w:pPr>
      <w:r w:rsidRPr="00BA3B21">
        <w:rPr>
          <w:i/>
        </w:rPr>
        <w:t>Libraries</w:t>
      </w:r>
      <w:r w:rsidR="005A20A1" w:rsidRPr="00BA3B21">
        <w:t>—$</w:t>
      </w:r>
      <w:r w:rsidRPr="00BA3B21">
        <w:t>4</w:t>
      </w:r>
      <w:r w:rsidR="00BA3B21" w:rsidRPr="00BA3B21">
        <w:t>71.6</w:t>
      </w:r>
      <w:r w:rsidR="005A20A1" w:rsidRPr="00BA3B21">
        <w:t>m</w:t>
      </w:r>
    </w:p>
    <w:p w14:paraId="7C244EB3" w14:textId="395E980E" w:rsidR="005A20A1" w:rsidRPr="00BA3B21" w:rsidRDefault="005A20A1" w:rsidP="005A20A1">
      <w:pPr>
        <w:pStyle w:val="ListParagraph"/>
        <w:numPr>
          <w:ilvl w:val="0"/>
          <w:numId w:val="12"/>
        </w:numPr>
        <w:ind w:left="567" w:hanging="567"/>
      </w:pPr>
      <w:r w:rsidRPr="00BA3B21">
        <w:rPr>
          <w:i/>
        </w:rPr>
        <w:t>Art museums</w:t>
      </w:r>
      <w:r w:rsidRPr="00BA3B21">
        <w:t>—$</w:t>
      </w:r>
      <w:r w:rsidR="00BA3B21" w:rsidRPr="00BA3B21">
        <w:t>329.1</w:t>
      </w:r>
      <w:r w:rsidRPr="00BA3B21">
        <w:t xml:space="preserve">m </w:t>
      </w:r>
    </w:p>
    <w:p w14:paraId="17EC2E2D" w14:textId="5B66734D" w:rsidR="005A20A1" w:rsidRPr="00BA3B21" w:rsidRDefault="00BA3B21" w:rsidP="005A20A1">
      <w:pPr>
        <w:pStyle w:val="ListParagraph"/>
        <w:numPr>
          <w:ilvl w:val="0"/>
          <w:numId w:val="12"/>
        </w:numPr>
        <w:ind w:left="567" w:hanging="567"/>
      </w:pPr>
      <w:r w:rsidRPr="00BA3B21">
        <w:rPr>
          <w:i/>
        </w:rPr>
        <w:t>Film and video production and distribution</w:t>
      </w:r>
      <w:r w:rsidR="005A20A1" w:rsidRPr="00BA3B21">
        <w:t>—$</w:t>
      </w:r>
      <w:r w:rsidRPr="00BA3B21">
        <w:t>228.6</w:t>
      </w:r>
      <w:r w:rsidR="005A20A1" w:rsidRPr="00BA3B21">
        <w:t>m.</w:t>
      </w:r>
    </w:p>
    <w:p w14:paraId="7E67A6E5" w14:textId="55BFA01D" w:rsidR="00922D3E" w:rsidRPr="00F534C5" w:rsidRDefault="00131EAF" w:rsidP="00922D3E">
      <w:r w:rsidRPr="00BA3B21">
        <w:t>The jurisdiction with t</w:t>
      </w:r>
      <w:r w:rsidR="00922D3E" w:rsidRPr="00BA3B21">
        <w:t xml:space="preserve">he highest expenditure by </w:t>
      </w:r>
      <w:r w:rsidR="000E374F" w:rsidRPr="00BA3B21">
        <w:t>L</w:t>
      </w:r>
      <w:r w:rsidR="00922D3E" w:rsidRPr="00BA3B21">
        <w:t xml:space="preserve">ocal government </w:t>
      </w:r>
      <w:r w:rsidR="00906F9C" w:rsidRPr="00BA3B21">
        <w:t>in 202</w:t>
      </w:r>
      <w:r w:rsidR="00B1274D" w:rsidRPr="00BA3B21">
        <w:t>3</w:t>
      </w:r>
      <w:r w:rsidR="00906F9C" w:rsidRPr="00BA3B21">
        <w:t>–2</w:t>
      </w:r>
      <w:r w:rsidR="00B1274D" w:rsidRPr="00BA3B21">
        <w:t>4</w:t>
      </w:r>
      <w:r w:rsidR="00906F9C" w:rsidRPr="00BA3B21">
        <w:t xml:space="preserve"> </w:t>
      </w:r>
      <w:r w:rsidR="00922D3E" w:rsidRPr="00BA3B21">
        <w:t>w</w:t>
      </w:r>
      <w:r w:rsidR="009B52C7" w:rsidRPr="00BA3B21">
        <w:t>as</w:t>
      </w:r>
      <w:r w:rsidR="00922D3E" w:rsidRPr="00BA3B21">
        <w:t xml:space="preserve"> </w:t>
      </w:r>
      <w:r w:rsidR="00BA3B21" w:rsidRPr="00BA3B21">
        <w:t xml:space="preserve">Victoria </w:t>
      </w:r>
      <w:r w:rsidR="00922D3E" w:rsidRPr="00BA3B21">
        <w:t>(</w:t>
      </w:r>
      <w:r w:rsidR="00B1274D" w:rsidRPr="00BA3B21">
        <w:t>$</w:t>
      </w:r>
      <w:r w:rsidR="00BA3B21" w:rsidRPr="00BA3B21">
        <w:t>656.0</w:t>
      </w:r>
      <w:r w:rsidR="00922D3E" w:rsidRPr="00BA3B21">
        <w:t>m)</w:t>
      </w:r>
      <w:r w:rsidR="009B52C7" w:rsidRPr="00BA3B21">
        <w:t xml:space="preserve">, </w:t>
      </w:r>
      <w:r w:rsidRPr="00BA3B21">
        <w:t>followed by</w:t>
      </w:r>
      <w:r w:rsidR="009B52C7" w:rsidRPr="00BA3B21">
        <w:t xml:space="preserve"> </w:t>
      </w:r>
      <w:r w:rsidR="00BA3B21" w:rsidRPr="00BA3B21">
        <w:t>New South Wales</w:t>
      </w:r>
      <w:r w:rsidR="00922D3E" w:rsidRPr="00BA3B21">
        <w:t xml:space="preserve"> ($</w:t>
      </w:r>
      <w:r w:rsidR="00BA3B21" w:rsidRPr="00BA3B21">
        <w:t>650.5</w:t>
      </w:r>
      <w:r w:rsidR="00922D3E" w:rsidRPr="00BA3B21">
        <w:t>m)</w:t>
      </w:r>
      <w:r w:rsidR="009B52C7" w:rsidRPr="00BA3B21">
        <w:t>, and t</w:t>
      </w:r>
      <w:r w:rsidR="00922D3E" w:rsidRPr="00BA3B21">
        <w:t xml:space="preserve">he highest per person </w:t>
      </w:r>
      <w:r w:rsidR="009B52C7" w:rsidRPr="00BA3B21">
        <w:t>funding</w:t>
      </w:r>
      <w:r w:rsidR="00922D3E" w:rsidRPr="00BA3B21">
        <w:t xml:space="preserve"> by </w:t>
      </w:r>
      <w:r w:rsidR="003F5154" w:rsidRPr="00BA3B21">
        <w:t>L</w:t>
      </w:r>
      <w:r w:rsidR="00922D3E" w:rsidRPr="00BA3B21">
        <w:t>ocal government was</w:t>
      </w:r>
      <w:r w:rsidR="001B6782" w:rsidRPr="00BA3B21">
        <w:t xml:space="preserve"> South Australia ($</w:t>
      </w:r>
      <w:r w:rsidR="00BA3B21" w:rsidRPr="00BA3B21">
        <w:t>114.89</w:t>
      </w:r>
      <w:r w:rsidR="001B6782" w:rsidRPr="00BA3B21">
        <w:t>).</w:t>
      </w:r>
    </w:p>
    <w:bookmarkEnd w:id="2"/>
    <w:p w14:paraId="5AB445A5" w14:textId="5D814875" w:rsidR="005A20A1" w:rsidRPr="00F534C5" w:rsidRDefault="005A20A1" w:rsidP="00A338FF">
      <w:pPr>
        <w:spacing w:after="0"/>
      </w:pPr>
      <w:r w:rsidRPr="00F534C5">
        <w:t xml:space="preserve">The estimate of per person cultural funding by the three tiers of </w:t>
      </w:r>
      <w:r w:rsidRPr="00A2417B">
        <w:t>government was $</w:t>
      </w:r>
      <w:r w:rsidR="00A2417B" w:rsidRPr="00A2417B">
        <w:t>319.43</w:t>
      </w:r>
      <w:r w:rsidR="005D6A3F" w:rsidRPr="00F534C5">
        <w:t xml:space="preserve"> with:</w:t>
      </w:r>
    </w:p>
    <w:p w14:paraId="50E0A7DA" w14:textId="7C12A163" w:rsidR="005A20A1" w:rsidRPr="00F534C5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F534C5">
        <w:t>Australian Government—$</w:t>
      </w:r>
      <w:r w:rsidR="00A2417B">
        <w:t>115.54</w:t>
      </w:r>
    </w:p>
    <w:p w14:paraId="55943906" w14:textId="774D889A" w:rsidR="005A20A1" w:rsidRPr="00F534C5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F534C5">
        <w:t>State and territory government—$</w:t>
      </w:r>
      <w:r w:rsidR="00A2417B">
        <w:t>123.81</w:t>
      </w:r>
    </w:p>
    <w:p w14:paraId="5E8425A3" w14:textId="6513F438" w:rsidR="005A20A1" w:rsidRPr="00F534C5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F534C5">
        <w:t>Local government—$</w:t>
      </w:r>
      <w:r w:rsidR="00A2417B">
        <w:t>80.07</w:t>
      </w:r>
      <w:r w:rsidRPr="00F534C5">
        <w:t>.</w:t>
      </w:r>
    </w:p>
    <w:p w14:paraId="3EC3F3EB" w14:textId="591B0B04" w:rsidR="005A20A1" w:rsidRDefault="005A20A1" w:rsidP="005A20A1">
      <w:pPr>
        <w:pStyle w:val="Tablefigureheading"/>
      </w:pPr>
      <w:r>
        <w:t>Table 2. Per Person cultural expenditure, by level of government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Victorian Government cultural expenditure, 2015–16 to 2017–18."/>
      </w:tblPr>
      <w:tblGrid>
        <w:gridCol w:w="1276"/>
        <w:gridCol w:w="1985"/>
        <w:gridCol w:w="1984"/>
        <w:gridCol w:w="1984"/>
      </w:tblGrid>
      <w:tr w:rsidR="00940511" w14:paraId="2C437D25" w14:textId="7D20E0EE" w:rsidTr="00CF7454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8DE4BC1" w14:textId="5CCEF7DA" w:rsidR="00940511" w:rsidRDefault="00940511" w:rsidP="00C47FDB">
            <w:pPr>
              <w:pStyle w:val="Tablerowcolumnheadingcentred"/>
            </w:pP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30D0F72" w14:textId="14DBB7E3" w:rsidR="00940511" w:rsidRDefault="00940511" w:rsidP="00C47FDB">
            <w:pPr>
              <w:pStyle w:val="Tablerowcolumnheadingcentred"/>
            </w:pPr>
            <w:r>
              <w:t xml:space="preserve">Australian 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7164434" w14:textId="71DF374E" w:rsidR="00940511" w:rsidRDefault="00940511" w:rsidP="00C47FDB">
            <w:pPr>
              <w:pStyle w:val="Tablerowcolumnheadingcentred"/>
            </w:pPr>
            <w:r>
              <w:t>State &amp; territory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621141" w14:textId="2E143C1F" w:rsidR="00940511" w:rsidRDefault="00940511" w:rsidP="00C47FDB">
            <w:pPr>
              <w:pStyle w:val="Tablerowcolumnheadingcentred"/>
            </w:pPr>
            <w:r>
              <w:t>Local</w:t>
            </w:r>
          </w:p>
        </w:tc>
      </w:tr>
      <w:tr w:rsidR="00940511" w14:paraId="718829E6" w14:textId="5A3CE21F" w:rsidTr="00CF7454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4D0D4" w14:textId="449D1362" w:rsidR="00940511" w:rsidRPr="00303AC1" w:rsidRDefault="00940511" w:rsidP="00C47FDB">
            <w:pPr>
              <w:pStyle w:val="Tabletextcentred"/>
              <w:jc w:val="left"/>
            </w:pPr>
            <w:r>
              <w:t>Heritage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C2D6F" w14:textId="5355A4B6" w:rsidR="00940511" w:rsidRPr="00BA3B21" w:rsidRDefault="00940511" w:rsidP="00C47FDB">
            <w:pPr>
              <w:pStyle w:val="Tabletextcentred"/>
            </w:pPr>
            <w:r w:rsidRPr="00BA3B21">
              <w:t>$</w:t>
            </w:r>
            <w:r w:rsidR="00BA3B21" w:rsidRPr="00BA3B21">
              <w:t>32.43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7BBAF" w14:textId="5A771072" w:rsidR="00940511" w:rsidRPr="00BA3B21" w:rsidRDefault="00940511" w:rsidP="00C47FDB">
            <w:pPr>
              <w:pStyle w:val="Tabletextcentred"/>
            </w:pPr>
            <w:r w:rsidRPr="00BA3B21">
              <w:t>$</w:t>
            </w:r>
            <w:r w:rsidR="00BA3B21" w:rsidRPr="00BA3B21">
              <w:t>61.39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BB4AC" w14:textId="3E5858F5" w:rsidR="00940511" w:rsidRPr="00BA3B21" w:rsidRDefault="00940511" w:rsidP="00C47FDB">
            <w:pPr>
              <w:pStyle w:val="Tabletextcentred"/>
            </w:pPr>
            <w:r w:rsidRPr="00BA3B21">
              <w:t>NA</w:t>
            </w:r>
          </w:p>
        </w:tc>
      </w:tr>
      <w:tr w:rsidR="00940511" w14:paraId="7905B954" w14:textId="780F1C86" w:rsidTr="00CF7454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713BE" w14:textId="304CDD1E" w:rsidR="00940511" w:rsidRDefault="00940511" w:rsidP="00C47FDB">
            <w:pPr>
              <w:pStyle w:val="Tabletextcentred"/>
              <w:jc w:val="left"/>
            </w:pPr>
            <w:r>
              <w:t>Arts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D3BF6" w14:textId="32F66499" w:rsidR="00940511" w:rsidRPr="00BA3B21" w:rsidRDefault="00940511" w:rsidP="00C47FDB">
            <w:pPr>
              <w:pStyle w:val="Tabletextcentred"/>
            </w:pPr>
            <w:r w:rsidRPr="00BA3B21">
              <w:t>$</w:t>
            </w:r>
            <w:r w:rsidR="00BA3B21" w:rsidRPr="00BA3B21">
              <w:t>83.11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2155" w14:textId="6FEC7443" w:rsidR="00940511" w:rsidRPr="00BA3B21" w:rsidRDefault="00940511" w:rsidP="00C47FDB">
            <w:pPr>
              <w:pStyle w:val="Tabletextcentred"/>
            </w:pPr>
            <w:r w:rsidRPr="00BA3B21">
              <w:t>$</w:t>
            </w:r>
            <w:r w:rsidR="00BA3B21" w:rsidRPr="00BA3B21">
              <w:t>62.43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2C33" w14:textId="2B84BC69" w:rsidR="00940511" w:rsidRPr="00BA3B21" w:rsidRDefault="00940511" w:rsidP="00C47FDB">
            <w:pPr>
              <w:pStyle w:val="Tabletextcentred"/>
            </w:pPr>
            <w:r w:rsidRPr="00BA3B21">
              <w:t>NA</w:t>
            </w:r>
          </w:p>
        </w:tc>
      </w:tr>
      <w:tr w:rsidR="00940511" w14:paraId="11DB557F" w14:textId="2B9A938B" w:rsidTr="00CF7454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DD39A3" w14:textId="153908DA" w:rsidR="00940511" w:rsidRDefault="00940511" w:rsidP="00C47FDB">
            <w:pPr>
              <w:pStyle w:val="Tabletextcentred"/>
              <w:jc w:val="left"/>
            </w:pPr>
            <w:r>
              <w:lastRenderedPageBreak/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F8FF0D" w14:textId="718FAFDF" w:rsidR="00940511" w:rsidRPr="00BA3B21" w:rsidRDefault="00940511" w:rsidP="00C47FDB">
            <w:pPr>
              <w:pStyle w:val="Tabletextcentred"/>
            </w:pPr>
            <w:r w:rsidRPr="00BA3B21">
              <w:t>$</w:t>
            </w:r>
            <w:r w:rsidR="00A2417B" w:rsidRPr="00BA3B21">
              <w:t>115.54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5D7195" w14:textId="25528DDA" w:rsidR="00940511" w:rsidRPr="00BA3B21" w:rsidRDefault="00940511" w:rsidP="00C47FDB">
            <w:pPr>
              <w:pStyle w:val="Tabletextcentred"/>
            </w:pPr>
            <w:r w:rsidRPr="00BA3B21">
              <w:t>$</w:t>
            </w:r>
            <w:r w:rsidR="00A2417B" w:rsidRPr="00BA3B21">
              <w:t>123.81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1B0E71" w14:textId="3A5E747C" w:rsidR="00940511" w:rsidRPr="00BA3B21" w:rsidRDefault="00940511" w:rsidP="00940511">
            <w:pPr>
              <w:pStyle w:val="Tabletextcentred"/>
            </w:pPr>
            <w:r w:rsidRPr="00BA3B21">
              <w:t>$</w:t>
            </w:r>
            <w:r w:rsidR="00A2417B" w:rsidRPr="00BA3B21">
              <w:t>80.07</w:t>
            </w:r>
          </w:p>
        </w:tc>
      </w:tr>
    </w:tbl>
    <w:p w14:paraId="7D8283D2" w14:textId="124E26D9" w:rsidR="00754DC6" w:rsidRDefault="00754DC6" w:rsidP="00754DC6">
      <w:pPr>
        <w:rPr>
          <w:lang w:eastAsia="en-US"/>
        </w:rPr>
      </w:pPr>
    </w:p>
    <w:p w14:paraId="5B351FA2" w14:textId="200B6AA9" w:rsidR="00940511" w:rsidRDefault="00940511" w:rsidP="00754DC6">
      <w:pPr>
        <w:rPr>
          <w:lang w:eastAsia="en-US"/>
        </w:rPr>
      </w:pPr>
    </w:p>
    <w:p w14:paraId="7107A2F1" w14:textId="4D02F7AD" w:rsidR="00940511" w:rsidRDefault="00940511" w:rsidP="00754DC6">
      <w:pPr>
        <w:rPr>
          <w:lang w:eastAsia="en-US"/>
        </w:rPr>
      </w:pPr>
    </w:p>
    <w:p w14:paraId="51DCC290" w14:textId="77777777" w:rsidR="00A919E1" w:rsidRDefault="00A919E1" w:rsidP="00A919E1"/>
    <w:sectPr w:rsidR="00A919E1" w:rsidSect="003317DD">
      <w:type w:val="continuous"/>
      <w:pgSz w:w="11906" w:h="16838"/>
      <w:pgMar w:top="1418" w:right="1133" w:bottom="993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78911185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2B5A6B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2B5A6B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5A20A1">
      <w:rPr>
        <w:sz w:val="18"/>
        <w:szCs w:val="18"/>
      </w:rPr>
      <w:t>Overview</w:t>
    </w:r>
    <w:r w:rsidR="00FA1C1E">
      <w:rPr>
        <w:sz w:val="18"/>
        <w:szCs w:val="18"/>
      </w:rPr>
      <w:tab/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1C3741AD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2B5A6B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2B5A6B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6215F090" w14:textId="421F8147" w:rsidR="00B95FC4" w:rsidRDefault="00B95FC4">
      <w:pPr>
        <w:pStyle w:val="FootnoteText"/>
      </w:pPr>
      <w:r w:rsidRPr="00B95FC4">
        <w:rPr>
          <w:sz w:val="17"/>
          <w:szCs w:val="17"/>
        </w:rPr>
        <w:footnoteRef/>
      </w:r>
      <w:r w:rsidRPr="00B95FC4">
        <w:rPr>
          <w:sz w:val="17"/>
          <w:szCs w:val="17"/>
        </w:rPr>
        <w:t xml:space="preserve"> Australian Government decreased expenditure was driven by the cessation of COVID support funding and </w:t>
      </w:r>
      <w:r w:rsidR="00762BAC">
        <w:rPr>
          <w:sz w:val="17"/>
          <w:szCs w:val="17"/>
        </w:rPr>
        <w:t>the timing of funding allocations for the multi-year Australian War Memorial Redevelopment Project</w:t>
      </w:r>
      <w:r w:rsidRPr="00B95FC4">
        <w:rPr>
          <w:sz w:val="17"/>
          <w:szCs w:val="17"/>
        </w:rPr>
        <w:t>.</w:t>
      </w:r>
      <w:r>
        <w:rPr>
          <w:sz w:val="17"/>
          <w:szCs w:val="17"/>
        </w:rPr>
        <w:t xml:space="preserve"> See: </w:t>
      </w:r>
      <w:hyperlink r:id="rId1" w:history="1">
        <w:r w:rsidRPr="00FC717E">
          <w:rPr>
            <w:rStyle w:val="Hyperlink"/>
            <w:sz w:val="17"/>
            <w:szCs w:val="17"/>
          </w:rPr>
          <w:t>https://www.arts.gov.au/cultural-data-online/government-cultural-funding-and-participation/cultural-funding-and-participation-national-overview</w:t>
        </w:r>
      </w:hyperlink>
      <w:r>
        <w:rPr>
          <w:sz w:val="17"/>
          <w:szCs w:val="17"/>
        </w:rPr>
        <w:t xml:space="preserve"> </w:t>
      </w:r>
    </w:p>
  </w:footnote>
  <w:footnote w:id="2">
    <w:p w14:paraId="3A23B004" w14:textId="280D8BBE" w:rsidR="00E80B5C" w:rsidRPr="00E80B5C" w:rsidRDefault="00E80B5C">
      <w:pPr>
        <w:pStyle w:val="FootnoteText"/>
        <w:rPr>
          <w:sz w:val="17"/>
          <w:szCs w:val="17"/>
        </w:rPr>
      </w:pPr>
      <w:r w:rsidRPr="00E80B5C">
        <w:rPr>
          <w:rStyle w:val="FootnoteReference"/>
          <w:sz w:val="17"/>
          <w:szCs w:val="17"/>
        </w:rPr>
        <w:footnoteRef/>
      </w:r>
      <w:r w:rsidRPr="00E80B5C">
        <w:rPr>
          <w:sz w:val="17"/>
          <w:szCs w:val="17"/>
        </w:rPr>
        <w:t xml:space="preserve"> No survey was conducted for 2022-23 due to the move to </w:t>
      </w:r>
      <w:r>
        <w:rPr>
          <w:sz w:val="17"/>
          <w:szCs w:val="17"/>
        </w:rPr>
        <w:t xml:space="preserve">a </w:t>
      </w:r>
      <w:r w:rsidRPr="00E80B5C">
        <w:rPr>
          <w:sz w:val="17"/>
          <w:szCs w:val="17"/>
        </w:rPr>
        <w:t>biennial collection cycle.</w:t>
      </w:r>
    </w:p>
  </w:footnote>
  <w:footnote w:id="3">
    <w:p w14:paraId="576C50A9" w14:textId="55A871E1" w:rsidR="002251F8" w:rsidRPr="00E80B5C" w:rsidRDefault="002251F8" w:rsidP="00FD4A42">
      <w:pPr>
        <w:pStyle w:val="FootnoteText"/>
        <w:rPr>
          <w:sz w:val="17"/>
          <w:szCs w:val="17"/>
        </w:rPr>
      </w:pPr>
      <w:r w:rsidRPr="00E80B5C">
        <w:rPr>
          <w:rStyle w:val="FootnoteReference"/>
          <w:sz w:val="17"/>
          <w:szCs w:val="17"/>
        </w:rPr>
        <w:footnoteRef/>
      </w:r>
      <w:r w:rsidRPr="00E80B5C">
        <w:rPr>
          <w:sz w:val="17"/>
          <w:szCs w:val="17"/>
        </w:rPr>
        <w:t xml:space="preserve"> Includes $514.4m targeted cultural and creative sector COVID support funding, reported across categories and totals.</w:t>
      </w:r>
      <w:r w:rsidR="00553EA9" w:rsidRPr="00E80B5C">
        <w:rPr>
          <w:sz w:val="17"/>
          <w:szCs w:val="17"/>
        </w:rPr>
        <w:t xml:space="preserve"> $1.5m</w:t>
      </w:r>
      <w:r w:rsidR="007D29D2">
        <w:rPr>
          <w:sz w:val="17"/>
          <w:szCs w:val="17"/>
        </w:rPr>
        <w:t xml:space="preserve"> of this expenditure</w:t>
      </w:r>
      <w:r w:rsidR="00553EA9" w:rsidRPr="00E80B5C">
        <w:rPr>
          <w:sz w:val="17"/>
          <w:szCs w:val="17"/>
        </w:rPr>
        <w:t xml:space="preserve"> is included in the totals only.</w:t>
      </w:r>
    </w:p>
  </w:footnote>
  <w:footnote w:id="4">
    <w:p w14:paraId="117AB9F2" w14:textId="6FAA0538" w:rsidR="002251F8" w:rsidRPr="00CD71AB" w:rsidRDefault="002251F8" w:rsidP="00FD4A42">
      <w:pPr>
        <w:pStyle w:val="FootnoteText"/>
        <w:rPr>
          <w:sz w:val="18"/>
          <w:szCs w:val="18"/>
        </w:rPr>
      </w:pPr>
      <w:r w:rsidRPr="00E80B5C">
        <w:rPr>
          <w:rStyle w:val="FootnoteReference"/>
          <w:sz w:val="17"/>
          <w:szCs w:val="17"/>
        </w:rPr>
        <w:footnoteRef/>
      </w:r>
      <w:r w:rsidRPr="00E80B5C">
        <w:rPr>
          <w:sz w:val="17"/>
          <w:szCs w:val="17"/>
        </w:rPr>
        <w:t xml:space="preserve"> Includes $646.4m targeted cultural and creative sector COVID support funding, reported across categories and totals. $26.5m</w:t>
      </w:r>
      <w:r w:rsidR="007D29D2">
        <w:rPr>
          <w:sz w:val="17"/>
          <w:szCs w:val="17"/>
        </w:rPr>
        <w:t xml:space="preserve"> of this expenditure</w:t>
      </w:r>
      <w:r w:rsidRPr="00E80B5C">
        <w:rPr>
          <w:sz w:val="17"/>
          <w:szCs w:val="17"/>
        </w:rPr>
        <w:t xml:space="preserve"> is included in the totals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2B7FDB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7132751F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DF3050">
      <w:t xml:space="preserve">September </w:t>
    </w:r>
    <w:r w:rsidR="00FC0C98">
      <w:t>20</w:t>
    </w:r>
    <w:r w:rsidR="002B5A6B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7A98"/>
    <w:multiLevelType w:val="hybridMultilevel"/>
    <w:tmpl w:val="DB7CD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2EF"/>
    <w:multiLevelType w:val="hybridMultilevel"/>
    <w:tmpl w:val="162AA7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6780"/>
    <w:multiLevelType w:val="hybridMultilevel"/>
    <w:tmpl w:val="833E49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39D9"/>
    <w:multiLevelType w:val="hybridMultilevel"/>
    <w:tmpl w:val="D6AE8E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F389A"/>
    <w:multiLevelType w:val="hybridMultilevel"/>
    <w:tmpl w:val="43D4A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13F"/>
    <w:rsid w:val="0000525C"/>
    <w:rsid w:val="00024E6D"/>
    <w:rsid w:val="00024EAC"/>
    <w:rsid w:val="00032C67"/>
    <w:rsid w:val="00043833"/>
    <w:rsid w:val="00066DCE"/>
    <w:rsid w:val="000B27A8"/>
    <w:rsid w:val="000B6C5C"/>
    <w:rsid w:val="000E0D78"/>
    <w:rsid w:val="000E374F"/>
    <w:rsid w:val="00101BAF"/>
    <w:rsid w:val="0010452B"/>
    <w:rsid w:val="00111A64"/>
    <w:rsid w:val="00120ECA"/>
    <w:rsid w:val="00131EAF"/>
    <w:rsid w:val="001416EA"/>
    <w:rsid w:val="001471EA"/>
    <w:rsid w:val="001472FC"/>
    <w:rsid w:val="001715EF"/>
    <w:rsid w:val="001736CC"/>
    <w:rsid w:val="00185E9F"/>
    <w:rsid w:val="0019701B"/>
    <w:rsid w:val="001B1044"/>
    <w:rsid w:val="001B6782"/>
    <w:rsid w:val="001C7827"/>
    <w:rsid w:val="001D64AC"/>
    <w:rsid w:val="001D7905"/>
    <w:rsid w:val="001F04C3"/>
    <w:rsid w:val="00205681"/>
    <w:rsid w:val="00210CDD"/>
    <w:rsid w:val="002117E6"/>
    <w:rsid w:val="002251F8"/>
    <w:rsid w:val="0023201F"/>
    <w:rsid w:val="00233C13"/>
    <w:rsid w:val="002343EC"/>
    <w:rsid w:val="00234C00"/>
    <w:rsid w:val="002352F9"/>
    <w:rsid w:val="0024033A"/>
    <w:rsid w:val="00242B78"/>
    <w:rsid w:val="002454AC"/>
    <w:rsid w:val="00251165"/>
    <w:rsid w:val="002650FB"/>
    <w:rsid w:val="00265D2E"/>
    <w:rsid w:val="0027522A"/>
    <w:rsid w:val="00290FEC"/>
    <w:rsid w:val="00293DD6"/>
    <w:rsid w:val="002966CA"/>
    <w:rsid w:val="002A3B4B"/>
    <w:rsid w:val="002A4338"/>
    <w:rsid w:val="002B5A6B"/>
    <w:rsid w:val="002C5369"/>
    <w:rsid w:val="002C785A"/>
    <w:rsid w:val="002E2477"/>
    <w:rsid w:val="002E46A4"/>
    <w:rsid w:val="002F0402"/>
    <w:rsid w:val="002F3895"/>
    <w:rsid w:val="00302513"/>
    <w:rsid w:val="00303786"/>
    <w:rsid w:val="003049BC"/>
    <w:rsid w:val="00324127"/>
    <w:rsid w:val="00327F06"/>
    <w:rsid w:val="003317DD"/>
    <w:rsid w:val="00335334"/>
    <w:rsid w:val="00336DDD"/>
    <w:rsid w:val="0034581A"/>
    <w:rsid w:val="00363704"/>
    <w:rsid w:val="00363EB1"/>
    <w:rsid w:val="00381364"/>
    <w:rsid w:val="00382743"/>
    <w:rsid w:val="00382AB4"/>
    <w:rsid w:val="0039367A"/>
    <w:rsid w:val="003B5B1D"/>
    <w:rsid w:val="003C73DB"/>
    <w:rsid w:val="003D142F"/>
    <w:rsid w:val="003E78EF"/>
    <w:rsid w:val="003F495D"/>
    <w:rsid w:val="003F5154"/>
    <w:rsid w:val="00400E77"/>
    <w:rsid w:val="0041185C"/>
    <w:rsid w:val="00416736"/>
    <w:rsid w:val="00420E56"/>
    <w:rsid w:val="00423090"/>
    <w:rsid w:val="00426F0B"/>
    <w:rsid w:val="00433E7A"/>
    <w:rsid w:val="00436F4C"/>
    <w:rsid w:val="00450D6E"/>
    <w:rsid w:val="00456F44"/>
    <w:rsid w:val="00467552"/>
    <w:rsid w:val="004755A2"/>
    <w:rsid w:val="00477982"/>
    <w:rsid w:val="004819E5"/>
    <w:rsid w:val="0048626B"/>
    <w:rsid w:val="0048644E"/>
    <w:rsid w:val="004A4A58"/>
    <w:rsid w:val="004B2180"/>
    <w:rsid w:val="004D0B6D"/>
    <w:rsid w:val="004D18D2"/>
    <w:rsid w:val="004E59C7"/>
    <w:rsid w:val="00502424"/>
    <w:rsid w:val="00506643"/>
    <w:rsid w:val="005067E2"/>
    <w:rsid w:val="00514C96"/>
    <w:rsid w:val="00526687"/>
    <w:rsid w:val="005377F7"/>
    <w:rsid w:val="00542695"/>
    <w:rsid w:val="0054315E"/>
    <w:rsid w:val="00544465"/>
    <w:rsid w:val="00553EA9"/>
    <w:rsid w:val="00555A31"/>
    <w:rsid w:val="005579A8"/>
    <w:rsid w:val="00561190"/>
    <w:rsid w:val="005658F1"/>
    <w:rsid w:val="00565B47"/>
    <w:rsid w:val="005676F6"/>
    <w:rsid w:val="005741CF"/>
    <w:rsid w:val="00575A5A"/>
    <w:rsid w:val="005932D0"/>
    <w:rsid w:val="00593806"/>
    <w:rsid w:val="00597F9B"/>
    <w:rsid w:val="005A20A1"/>
    <w:rsid w:val="005A7919"/>
    <w:rsid w:val="005B3551"/>
    <w:rsid w:val="005C7C65"/>
    <w:rsid w:val="005D464D"/>
    <w:rsid w:val="005D6A3F"/>
    <w:rsid w:val="005F1E79"/>
    <w:rsid w:val="005F23E0"/>
    <w:rsid w:val="00605481"/>
    <w:rsid w:val="00613E5C"/>
    <w:rsid w:val="0061446D"/>
    <w:rsid w:val="006233C4"/>
    <w:rsid w:val="00625397"/>
    <w:rsid w:val="0064138E"/>
    <w:rsid w:val="006504D0"/>
    <w:rsid w:val="006577CE"/>
    <w:rsid w:val="00693994"/>
    <w:rsid w:val="006970A6"/>
    <w:rsid w:val="006A08AD"/>
    <w:rsid w:val="006A2F0E"/>
    <w:rsid w:val="006B04C8"/>
    <w:rsid w:val="006B1455"/>
    <w:rsid w:val="006C1A5F"/>
    <w:rsid w:val="006C5A9D"/>
    <w:rsid w:val="006C5CE8"/>
    <w:rsid w:val="006D0316"/>
    <w:rsid w:val="006D3F45"/>
    <w:rsid w:val="006F06FD"/>
    <w:rsid w:val="0070054C"/>
    <w:rsid w:val="0070126E"/>
    <w:rsid w:val="00705B86"/>
    <w:rsid w:val="00705FA6"/>
    <w:rsid w:val="007260A2"/>
    <w:rsid w:val="007316EF"/>
    <w:rsid w:val="00746353"/>
    <w:rsid w:val="0074751D"/>
    <w:rsid w:val="00753BB6"/>
    <w:rsid w:val="00754DC6"/>
    <w:rsid w:val="00762BAC"/>
    <w:rsid w:val="0077113E"/>
    <w:rsid w:val="00777258"/>
    <w:rsid w:val="00784F67"/>
    <w:rsid w:val="00785525"/>
    <w:rsid w:val="007A4B0F"/>
    <w:rsid w:val="007A5DD1"/>
    <w:rsid w:val="007D189C"/>
    <w:rsid w:val="007D29D2"/>
    <w:rsid w:val="007D373C"/>
    <w:rsid w:val="00813AD2"/>
    <w:rsid w:val="008169A6"/>
    <w:rsid w:val="0082186E"/>
    <w:rsid w:val="008228E2"/>
    <w:rsid w:val="00834DE8"/>
    <w:rsid w:val="00842CA0"/>
    <w:rsid w:val="00860C86"/>
    <w:rsid w:val="008646E6"/>
    <w:rsid w:val="00866475"/>
    <w:rsid w:val="00867254"/>
    <w:rsid w:val="00893360"/>
    <w:rsid w:val="008A3970"/>
    <w:rsid w:val="008A4B1F"/>
    <w:rsid w:val="008B2A19"/>
    <w:rsid w:val="008B762A"/>
    <w:rsid w:val="008B767F"/>
    <w:rsid w:val="008C0B20"/>
    <w:rsid w:val="008D4E53"/>
    <w:rsid w:val="008F7FA4"/>
    <w:rsid w:val="00906F9C"/>
    <w:rsid w:val="00907328"/>
    <w:rsid w:val="00912280"/>
    <w:rsid w:val="00922B1B"/>
    <w:rsid w:val="00922D3E"/>
    <w:rsid w:val="009258B7"/>
    <w:rsid w:val="00927FF3"/>
    <w:rsid w:val="009313D2"/>
    <w:rsid w:val="00932068"/>
    <w:rsid w:val="00937283"/>
    <w:rsid w:val="00940511"/>
    <w:rsid w:val="0094124E"/>
    <w:rsid w:val="00957422"/>
    <w:rsid w:val="009654E0"/>
    <w:rsid w:val="00966C24"/>
    <w:rsid w:val="0097113B"/>
    <w:rsid w:val="0098722B"/>
    <w:rsid w:val="00997C4F"/>
    <w:rsid w:val="009B52C7"/>
    <w:rsid w:val="009B74C6"/>
    <w:rsid w:val="009B7EF0"/>
    <w:rsid w:val="009C01D1"/>
    <w:rsid w:val="009C1659"/>
    <w:rsid w:val="009C47F7"/>
    <w:rsid w:val="009C627D"/>
    <w:rsid w:val="009D0D57"/>
    <w:rsid w:val="009D11F8"/>
    <w:rsid w:val="009D78AC"/>
    <w:rsid w:val="009E12E4"/>
    <w:rsid w:val="00A04E90"/>
    <w:rsid w:val="00A0554C"/>
    <w:rsid w:val="00A06663"/>
    <w:rsid w:val="00A150F0"/>
    <w:rsid w:val="00A22246"/>
    <w:rsid w:val="00A2417B"/>
    <w:rsid w:val="00A241FE"/>
    <w:rsid w:val="00A338FF"/>
    <w:rsid w:val="00A35CD0"/>
    <w:rsid w:val="00A43F15"/>
    <w:rsid w:val="00A44D6C"/>
    <w:rsid w:val="00A5149D"/>
    <w:rsid w:val="00A57B08"/>
    <w:rsid w:val="00A606B1"/>
    <w:rsid w:val="00A63AD9"/>
    <w:rsid w:val="00A66771"/>
    <w:rsid w:val="00A830DE"/>
    <w:rsid w:val="00A8659E"/>
    <w:rsid w:val="00A919E1"/>
    <w:rsid w:val="00A91A72"/>
    <w:rsid w:val="00AA38E6"/>
    <w:rsid w:val="00AB5D8D"/>
    <w:rsid w:val="00AC0B64"/>
    <w:rsid w:val="00AC1A69"/>
    <w:rsid w:val="00AE4F02"/>
    <w:rsid w:val="00AE62AC"/>
    <w:rsid w:val="00AF5FC0"/>
    <w:rsid w:val="00AF6B8F"/>
    <w:rsid w:val="00B049A4"/>
    <w:rsid w:val="00B04E5C"/>
    <w:rsid w:val="00B0703B"/>
    <w:rsid w:val="00B1045C"/>
    <w:rsid w:val="00B120DA"/>
    <w:rsid w:val="00B1274D"/>
    <w:rsid w:val="00B32DA1"/>
    <w:rsid w:val="00B43B95"/>
    <w:rsid w:val="00B43C56"/>
    <w:rsid w:val="00B5287C"/>
    <w:rsid w:val="00B54081"/>
    <w:rsid w:val="00B55747"/>
    <w:rsid w:val="00B704AE"/>
    <w:rsid w:val="00B723E4"/>
    <w:rsid w:val="00B93737"/>
    <w:rsid w:val="00B945EA"/>
    <w:rsid w:val="00B95FC4"/>
    <w:rsid w:val="00B96893"/>
    <w:rsid w:val="00BA0A5A"/>
    <w:rsid w:val="00BA3B21"/>
    <w:rsid w:val="00BB2BC2"/>
    <w:rsid w:val="00BC0D30"/>
    <w:rsid w:val="00BC329E"/>
    <w:rsid w:val="00BC4BB1"/>
    <w:rsid w:val="00BC7D72"/>
    <w:rsid w:val="00BE091E"/>
    <w:rsid w:val="00BE1F34"/>
    <w:rsid w:val="00BE2A1F"/>
    <w:rsid w:val="00BE7E66"/>
    <w:rsid w:val="00C005C3"/>
    <w:rsid w:val="00C16794"/>
    <w:rsid w:val="00C240E2"/>
    <w:rsid w:val="00C3695F"/>
    <w:rsid w:val="00C41B3D"/>
    <w:rsid w:val="00C4515D"/>
    <w:rsid w:val="00C451EE"/>
    <w:rsid w:val="00C55F55"/>
    <w:rsid w:val="00C607FA"/>
    <w:rsid w:val="00C820B4"/>
    <w:rsid w:val="00C978F0"/>
    <w:rsid w:val="00CC4247"/>
    <w:rsid w:val="00CC75CC"/>
    <w:rsid w:val="00CD0CB6"/>
    <w:rsid w:val="00CD5C1E"/>
    <w:rsid w:val="00CE07F2"/>
    <w:rsid w:val="00CE5C90"/>
    <w:rsid w:val="00D00570"/>
    <w:rsid w:val="00D00955"/>
    <w:rsid w:val="00D021A6"/>
    <w:rsid w:val="00D03AE2"/>
    <w:rsid w:val="00D131BF"/>
    <w:rsid w:val="00D14C03"/>
    <w:rsid w:val="00D44042"/>
    <w:rsid w:val="00D47936"/>
    <w:rsid w:val="00D521E7"/>
    <w:rsid w:val="00D602EE"/>
    <w:rsid w:val="00D746E5"/>
    <w:rsid w:val="00D86CAA"/>
    <w:rsid w:val="00D92957"/>
    <w:rsid w:val="00DB16A4"/>
    <w:rsid w:val="00DB4FA3"/>
    <w:rsid w:val="00DB7840"/>
    <w:rsid w:val="00DC17B6"/>
    <w:rsid w:val="00DC2DFA"/>
    <w:rsid w:val="00DC6A98"/>
    <w:rsid w:val="00DD4ACA"/>
    <w:rsid w:val="00DD5D52"/>
    <w:rsid w:val="00DE0445"/>
    <w:rsid w:val="00DE21FE"/>
    <w:rsid w:val="00DF3050"/>
    <w:rsid w:val="00E03DF5"/>
    <w:rsid w:val="00E04148"/>
    <w:rsid w:val="00E06D3D"/>
    <w:rsid w:val="00E23218"/>
    <w:rsid w:val="00E34C6A"/>
    <w:rsid w:val="00E42F9F"/>
    <w:rsid w:val="00E51520"/>
    <w:rsid w:val="00E51D5C"/>
    <w:rsid w:val="00E51EFC"/>
    <w:rsid w:val="00E6301E"/>
    <w:rsid w:val="00E71039"/>
    <w:rsid w:val="00E715E2"/>
    <w:rsid w:val="00E73431"/>
    <w:rsid w:val="00E76886"/>
    <w:rsid w:val="00E80B5C"/>
    <w:rsid w:val="00E819BF"/>
    <w:rsid w:val="00E85276"/>
    <w:rsid w:val="00E92EB5"/>
    <w:rsid w:val="00E97404"/>
    <w:rsid w:val="00EA2F26"/>
    <w:rsid w:val="00EA5BA4"/>
    <w:rsid w:val="00EA6B46"/>
    <w:rsid w:val="00EA6D34"/>
    <w:rsid w:val="00EB40A5"/>
    <w:rsid w:val="00EB5291"/>
    <w:rsid w:val="00EC7DB9"/>
    <w:rsid w:val="00ED672E"/>
    <w:rsid w:val="00EE5043"/>
    <w:rsid w:val="00EE7759"/>
    <w:rsid w:val="00EF213E"/>
    <w:rsid w:val="00EF61B4"/>
    <w:rsid w:val="00F01269"/>
    <w:rsid w:val="00F02CC1"/>
    <w:rsid w:val="00F0363D"/>
    <w:rsid w:val="00F20A55"/>
    <w:rsid w:val="00F239E3"/>
    <w:rsid w:val="00F242E6"/>
    <w:rsid w:val="00F35058"/>
    <w:rsid w:val="00F3567E"/>
    <w:rsid w:val="00F408EE"/>
    <w:rsid w:val="00F42D96"/>
    <w:rsid w:val="00F5271A"/>
    <w:rsid w:val="00F534C5"/>
    <w:rsid w:val="00F56262"/>
    <w:rsid w:val="00F65F1C"/>
    <w:rsid w:val="00F67604"/>
    <w:rsid w:val="00F701E3"/>
    <w:rsid w:val="00F7051B"/>
    <w:rsid w:val="00F75F54"/>
    <w:rsid w:val="00F8424A"/>
    <w:rsid w:val="00F86DEA"/>
    <w:rsid w:val="00F9394E"/>
    <w:rsid w:val="00F9793C"/>
    <w:rsid w:val="00FA1C1E"/>
    <w:rsid w:val="00FB74E1"/>
    <w:rsid w:val="00FC0C98"/>
    <w:rsid w:val="00FC16F3"/>
    <w:rsid w:val="00FC2CDB"/>
    <w:rsid w:val="00FD02CD"/>
    <w:rsid w:val="00FD4A42"/>
    <w:rsid w:val="00FE05D4"/>
    <w:rsid w:val="00FE1653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ts.gov.au/cultural-data-online/government-cultural-funding-and-participation/cultural-funding-and-participation-national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Overview_fact_sheet_calcs_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Overview_fact_sheet_calcs_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02442907057909E-2"/>
          <c:y val="0.13534545758824273"/>
          <c:w val="0.88315469916664102"/>
          <c:h val="0.76739018316198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1'!$N$5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'Graph 1'!$M$6:$M$8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'Graph 1'!$N$6:$N$8</c:f>
              <c:numCache>
                <c:formatCode>#,##0.0</c:formatCode>
                <c:ptCount val="3"/>
                <c:pt idx="0">
                  <c:v>2967</c:v>
                </c:pt>
                <c:pt idx="1">
                  <c:v>2955.2</c:v>
                </c:pt>
                <c:pt idx="2">
                  <c:v>1785.8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2-447D-99D6-CE8C2898729F}"/>
            </c:ext>
          </c:extLst>
        </c:ser>
        <c:ser>
          <c:idx val="1"/>
          <c:order val="1"/>
          <c:tx>
            <c:strRef>
              <c:f>'Graph 1'!$O$5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1'!$M$6:$M$8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'Graph 1'!$O$6:$O$8</c:f>
              <c:numCache>
                <c:formatCode>#,##0.0</c:formatCode>
                <c:ptCount val="3"/>
                <c:pt idx="0">
                  <c:v>3165.2</c:v>
                </c:pt>
                <c:pt idx="1">
                  <c:v>3325.6</c:v>
                </c:pt>
                <c:pt idx="2">
                  <c:v>1826.7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E2-447D-99D6-CE8C2898729F}"/>
            </c:ext>
          </c:extLst>
        </c:ser>
        <c:ser>
          <c:idx val="2"/>
          <c:order val="2"/>
          <c:tx>
            <c:strRef>
              <c:f>'Graph 1'!$P$5</c:f>
              <c:strCache>
                <c:ptCount val="1"/>
                <c:pt idx="0">
                  <c:v>2023–24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1'!$M$6:$M$8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'Graph 1'!$P$6:$P$8</c:f>
              <c:numCache>
                <c:formatCode>#,##0.0</c:formatCode>
                <c:ptCount val="3"/>
                <c:pt idx="0">
                  <c:v>3113.6</c:v>
                </c:pt>
                <c:pt idx="1">
                  <c:v>3336.5</c:v>
                </c:pt>
                <c:pt idx="2">
                  <c:v>2157.8000000000002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E2-447D-99D6-CE8C28987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81536496"/>
        <c:axId val="968614816"/>
      </c:barChart>
      <c:catAx>
        <c:axId val="68153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968614816"/>
        <c:crosses val="autoZero"/>
        <c:auto val="1"/>
        <c:lblAlgn val="ctr"/>
        <c:lblOffset val="100"/>
        <c:noMultiLvlLbl val="0"/>
      </c:catAx>
      <c:valAx>
        <c:axId val="96861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3.3941743750934367E-2"/>
              <c:y val="2.552099482964171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8153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104802801252184"/>
          <c:y val="7.3979955917250789E-2"/>
          <c:w val="0.10471509309085063"/>
          <c:h val="0.228963625280209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66841644794398E-2"/>
          <c:y val="0.12962962962962962"/>
          <c:w val="0.88017760279965007"/>
          <c:h val="0.6882298046077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2'!$B$14</c:f>
              <c:strCache>
                <c:ptCount val="1"/>
                <c:pt idx="0">
                  <c:v>Recurrent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2'!$A$15:$A$17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'Graph 2'!$B$15:$B$17</c:f>
              <c:numCache>
                <c:formatCode>#,##0.0</c:formatCode>
                <c:ptCount val="3"/>
                <c:pt idx="0">
                  <c:v>2768.5</c:v>
                </c:pt>
                <c:pt idx="1">
                  <c:v>2419.9</c:v>
                </c:pt>
                <c:pt idx="2">
                  <c:v>1828.2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A-4C75-8A61-55CC02EAD97B}"/>
            </c:ext>
          </c:extLst>
        </c:ser>
        <c:ser>
          <c:idx val="1"/>
          <c:order val="1"/>
          <c:tx>
            <c:strRef>
              <c:f>'Graph 2'!$C$14</c:f>
              <c:strCache>
                <c:ptCount val="1"/>
                <c:pt idx="0">
                  <c:v>Capital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2'!$A$15:$A$17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'Graph 2'!$C$15:$C$17</c:f>
              <c:numCache>
                <c:formatCode>#,##0.0</c:formatCode>
                <c:ptCount val="3"/>
                <c:pt idx="0">
                  <c:v>345.1</c:v>
                </c:pt>
                <c:pt idx="1">
                  <c:v>916.7</c:v>
                </c:pt>
                <c:pt idx="2">
                  <c:v>329.6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FA-4C75-8A61-55CC02EAD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77185144"/>
        <c:axId val="677187304"/>
      </c:barChart>
      <c:catAx>
        <c:axId val="677185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77187304"/>
        <c:crosses val="autoZero"/>
        <c:auto val="1"/>
        <c:lblAlgn val="ctr"/>
        <c:lblOffset val="100"/>
        <c:noMultiLvlLbl val="0"/>
      </c:catAx>
      <c:valAx>
        <c:axId val="677187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3.061533974919801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77185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6993272864701434"/>
          <c:y val="0.15919313959091"/>
          <c:w val="0.1497244094488189"/>
          <c:h val="0.183890430805177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19A8-4309-4B2D-861D-736AF7BE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2025-09-09T01:03:00Z</dcterms:created>
  <dcterms:modified xsi:type="dcterms:W3CDTF">2025-09-09T01:03:00Z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2025-06-27T04:47:27Z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659e3e4b-52ee-4750-ad85-78fac93c47b3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