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00B4FE9" w14:textId="7374E4EC" w:rsidR="00D13C71" w:rsidRDefault="00D13C71" w:rsidP="00D13C71">
      <w:pPr>
        <w:pStyle w:val="Heading1"/>
      </w:pPr>
      <w:r>
        <w:t>Cultural Funding by Government—</w:t>
      </w:r>
      <w:r w:rsidRPr="00D76C4A">
        <w:t>202</w:t>
      </w:r>
      <w:r w:rsidR="00541C70">
        <w:t>3</w:t>
      </w:r>
      <w:r w:rsidRPr="00D76C4A">
        <w:t>–2</w:t>
      </w:r>
      <w:r w:rsidR="00541C70">
        <w:t>4</w:t>
      </w:r>
    </w:p>
    <w:p w14:paraId="1D055D43" w14:textId="77777777" w:rsidR="00D13C71" w:rsidRDefault="00D13C71" w:rsidP="00D13C71">
      <w:pPr>
        <w:pStyle w:val="Heading2"/>
      </w:pPr>
      <w:r>
        <w:rPr>
          <w:szCs w:val="36"/>
        </w:rPr>
        <w:t xml:space="preserve">Victorian </w:t>
      </w:r>
      <w:r w:rsidRPr="00527D9C">
        <w:rPr>
          <w:szCs w:val="36"/>
        </w:rPr>
        <w:t>Government</w:t>
      </w:r>
    </w:p>
    <w:p w14:paraId="757FCA20" w14:textId="79C7BAF9" w:rsidR="00D13C71" w:rsidRPr="00EE1D23" w:rsidRDefault="00D13C71" w:rsidP="00EE1D23">
      <w:r w:rsidRPr="00D13C71">
        <w:t>The estimate of expenditure funded by the Victorian Government in 202</w:t>
      </w:r>
      <w:r w:rsidR="00EE1D23">
        <w:t>3</w:t>
      </w:r>
      <w:r w:rsidRPr="00D13C71">
        <w:t>–2</w:t>
      </w:r>
      <w:r w:rsidR="00EE1D23">
        <w:t>4</w:t>
      </w:r>
      <w:r w:rsidRPr="00D13C71">
        <w:t xml:space="preserve"> for cultural activities was </w:t>
      </w:r>
      <w:r w:rsidRPr="00FD4F3A">
        <w:rPr>
          <w:b/>
        </w:rPr>
        <w:t>$</w:t>
      </w:r>
      <w:r w:rsidR="00FD4F3A" w:rsidRPr="00FD4F3A">
        <w:rPr>
          <w:b/>
        </w:rPr>
        <w:t>726.8</w:t>
      </w:r>
      <w:r w:rsidRPr="00FD4F3A">
        <w:rPr>
          <w:b/>
        </w:rPr>
        <w:t>m</w:t>
      </w:r>
      <w:r w:rsidRPr="00D13C71">
        <w:t xml:space="preserve">. This represented a decrease of </w:t>
      </w:r>
      <w:r w:rsidR="00FD4F3A">
        <w:t>2</w:t>
      </w:r>
      <w:r w:rsidRPr="00FD4F3A">
        <w:t>%</w:t>
      </w:r>
      <w:r w:rsidRPr="00D13C71">
        <w:t xml:space="preserve"> or </w:t>
      </w:r>
      <w:r w:rsidRPr="00FD4F3A">
        <w:t>$</w:t>
      </w:r>
      <w:r w:rsidR="00FD4F3A" w:rsidRPr="00FD4F3A">
        <w:t>18.2</w:t>
      </w:r>
      <w:r w:rsidRPr="00FD4F3A">
        <w:t>m</w:t>
      </w:r>
      <w:r w:rsidRPr="00D13C71">
        <w:t xml:space="preserve"> from 202</w:t>
      </w:r>
      <w:r w:rsidR="00EE1D23">
        <w:t>1</w:t>
      </w:r>
      <w:r w:rsidRPr="00D13C71">
        <w:t>–2</w:t>
      </w:r>
      <w:r w:rsidR="00EE1D23">
        <w:t>2</w:t>
      </w:r>
      <w:r w:rsidRPr="00D13C71">
        <w:t>.</w:t>
      </w:r>
    </w:p>
    <w:p w14:paraId="427A2BBB" w14:textId="578E514F" w:rsidR="00D13C71" w:rsidRPr="00D76C4A" w:rsidRDefault="00D13C71" w:rsidP="00D13C71">
      <w:pPr>
        <w:pStyle w:val="Tablefigureheading"/>
        <w:rPr>
          <w:color w:val="auto"/>
        </w:rPr>
      </w:pPr>
      <w:r>
        <w:t xml:space="preserve">Table 1. Victorian Government cultural </w:t>
      </w:r>
      <w:r w:rsidRPr="00D13C71">
        <w:t>expenditure, 20</w:t>
      </w:r>
      <w:r w:rsidR="00DC4953">
        <w:t>20</w:t>
      </w:r>
      <w:r w:rsidRPr="00D13C71">
        <w:t>–2</w:t>
      </w:r>
      <w:r w:rsidR="00DC4953">
        <w:t>1</w:t>
      </w:r>
      <w:r w:rsidRPr="00D13C71">
        <w:t xml:space="preserve"> to 202</w:t>
      </w:r>
      <w:r w:rsidR="00DC4953">
        <w:t>3</w:t>
      </w:r>
      <w:r w:rsidRPr="00D13C71">
        <w:t>–2</w:t>
      </w:r>
      <w:r w:rsidR="00DC4953">
        <w:t>4</w:t>
      </w:r>
      <w:r w:rsidR="00A25C0E">
        <w:rPr>
          <w:rStyle w:val="FootnoteReference"/>
        </w:rPr>
        <w:footnoteReference w:id="1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Victorian Government cultural expenditure, 2015–16 to 2017–18."/>
      </w:tblPr>
      <w:tblGrid>
        <w:gridCol w:w="1276"/>
        <w:gridCol w:w="1985"/>
        <w:gridCol w:w="1984"/>
      </w:tblGrid>
      <w:tr w:rsidR="00D13C71" w:rsidRPr="00D76C4A" w14:paraId="5CB8C6A6" w14:textId="77777777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63EC7362" w14:textId="03BE4FBE" w:rsidR="00D13C71" w:rsidRPr="00D76C4A" w:rsidRDefault="00541C70" w:rsidP="00DC4953">
            <w:pPr>
              <w:pStyle w:val="Tablerowcolumnheadingcentred"/>
            </w:pPr>
            <w:r w:rsidRPr="00D76C4A">
              <w:t>2020–21</w:t>
            </w:r>
            <w:r w:rsidRPr="00D76C4A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1135743" w14:textId="5BC85491" w:rsidR="00D13C71" w:rsidRPr="00D76C4A" w:rsidRDefault="00541C70" w:rsidP="00DC4953">
            <w:pPr>
              <w:pStyle w:val="Tablerowcolumnheadingcentred"/>
            </w:pPr>
            <w:r w:rsidRPr="00D76C4A">
              <w:t>2021–22</w:t>
            </w:r>
            <w:r w:rsidRPr="00D76C4A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E0764F4" w14:textId="1FD2A3FE" w:rsidR="00D13C71" w:rsidRPr="00D76C4A" w:rsidRDefault="00541C70" w:rsidP="00DC4953">
            <w:pPr>
              <w:pStyle w:val="Tablerowcolumnheadingcentred"/>
            </w:pPr>
            <w:r>
              <w:t>2023</w:t>
            </w:r>
            <w:r w:rsidRPr="00A0756F">
              <w:rPr>
                <w:color w:val="000000" w:themeColor="text1"/>
              </w:rPr>
              <w:t>–</w:t>
            </w:r>
            <w:r>
              <w:t>24</w:t>
            </w:r>
          </w:p>
        </w:tc>
      </w:tr>
      <w:tr w:rsidR="00D13C71" w:rsidRPr="00565AB0" w14:paraId="07C2F05E" w14:textId="77777777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A9A3B9" w14:textId="25D8F493" w:rsidR="00D13C71" w:rsidRPr="00D13C71" w:rsidRDefault="00541C70" w:rsidP="00DC4953">
            <w:pPr>
              <w:pStyle w:val="Tabletextcentred"/>
            </w:pPr>
            <w:r w:rsidRPr="00D13C71">
              <w:t>$771.9m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FACCBF" w14:textId="132C2245" w:rsidR="00D13C71" w:rsidRPr="00D13C71" w:rsidRDefault="00541C70" w:rsidP="00DC4953">
            <w:pPr>
              <w:pStyle w:val="Tabletextcentred"/>
            </w:pPr>
            <w:r w:rsidRPr="00D13C71">
              <w:t>$745.0m ↓3%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8D7B61" w14:textId="3D1556F0" w:rsidR="00D13C71" w:rsidRPr="00D13C71" w:rsidRDefault="00FD4F3A" w:rsidP="00DC4953">
            <w:pPr>
              <w:pStyle w:val="Tabletextcentred"/>
            </w:pPr>
            <w:r w:rsidRPr="00FD4F3A">
              <w:t>$726.8m</w:t>
            </w:r>
            <w:r>
              <w:t xml:space="preserve"> </w:t>
            </w:r>
            <w:r w:rsidRPr="00D13C71">
              <w:t>↓</w:t>
            </w:r>
            <w:r>
              <w:t>2</w:t>
            </w:r>
            <w:r w:rsidRPr="00D13C71">
              <w:t>%</w:t>
            </w:r>
          </w:p>
        </w:tc>
      </w:tr>
    </w:tbl>
    <w:p w14:paraId="5C8BEC23" w14:textId="77777777" w:rsidR="00D13C71" w:rsidRDefault="00D13C71" w:rsidP="00D13C71"/>
    <w:p w14:paraId="7EEED812" w14:textId="77777777" w:rsidR="00D13C71" w:rsidRPr="00A44C30" w:rsidRDefault="00D13C71" w:rsidP="00D13C71"/>
    <w:p w14:paraId="2BE4372E" w14:textId="2EA53C04" w:rsidR="00D13C71" w:rsidRPr="00D13C71" w:rsidRDefault="00D13C71" w:rsidP="00D13C71">
      <w:pPr>
        <w:pStyle w:val="ListParagraph"/>
        <w:numPr>
          <w:ilvl w:val="0"/>
          <w:numId w:val="6"/>
        </w:numPr>
        <w:spacing w:before="360"/>
        <w:ind w:left="567" w:hanging="567"/>
      </w:pPr>
      <w:r w:rsidRPr="00D13C71">
        <w:t xml:space="preserve">Recurrent expenses accounted for </w:t>
      </w:r>
      <w:r w:rsidR="00D86778" w:rsidRPr="00D86778">
        <w:t>78</w:t>
      </w:r>
      <w:r w:rsidRPr="00D86778">
        <w:t>%</w:t>
      </w:r>
      <w:r w:rsidRPr="00D13C71">
        <w:t xml:space="preserve"> </w:t>
      </w:r>
      <w:r w:rsidRPr="00D86778">
        <w:t>($</w:t>
      </w:r>
      <w:r w:rsidR="00D86778" w:rsidRPr="00D86778">
        <w:t>570.1</w:t>
      </w:r>
      <w:r w:rsidRPr="00D86778">
        <w:t>m</w:t>
      </w:r>
      <w:r w:rsidRPr="00D13C71">
        <w:t>) of funded cultural expenditure.</w:t>
      </w:r>
    </w:p>
    <w:p w14:paraId="6D25B74D" w14:textId="37568079" w:rsidR="00D13C71" w:rsidRPr="00D13C71" w:rsidRDefault="00D13C71" w:rsidP="00D13C71">
      <w:pPr>
        <w:pStyle w:val="ListParagraph"/>
        <w:numPr>
          <w:ilvl w:val="0"/>
          <w:numId w:val="6"/>
        </w:numPr>
        <w:spacing w:before="360"/>
        <w:ind w:left="567" w:hanging="567"/>
      </w:pPr>
      <w:r w:rsidRPr="00D13C71">
        <w:t xml:space="preserve">Capital expenditure was </w:t>
      </w:r>
      <w:r w:rsidRPr="00D86778">
        <w:t>$</w:t>
      </w:r>
      <w:r w:rsidR="00D86778" w:rsidRPr="00D86778">
        <w:t>156.8</w:t>
      </w:r>
      <w:r w:rsidR="00EE1D23" w:rsidRPr="00D86778">
        <w:t>m</w:t>
      </w:r>
      <w:r w:rsidRPr="00D13C71">
        <w:t xml:space="preserve">, </w:t>
      </w:r>
      <w:r w:rsidRPr="0021105E">
        <w:t xml:space="preserve">and the largest categories were </w:t>
      </w:r>
      <w:r w:rsidR="0021105E" w:rsidRPr="0021105E">
        <w:rPr>
          <w:i/>
        </w:rPr>
        <w:t>Cross-art form</w:t>
      </w:r>
      <w:r w:rsidRPr="0021105E">
        <w:t xml:space="preserve"> </w:t>
      </w:r>
      <w:r w:rsidRPr="00D86778">
        <w:t>($</w:t>
      </w:r>
      <w:r w:rsidR="00D86778" w:rsidRPr="00D86778">
        <w:t>120.4</w:t>
      </w:r>
      <w:r w:rsidRPr="00D86778">
        <w:t>m</w:t>
      </w:r>
      <w:r w:rsidRPr="0021105E">
        <w:t>)</w:t>
      </w:r>
      <w:r w:rsidR="0021105E">
        <w:t xml:space="preserve"> and</w:t>
      </w:r>
      <w:r w:rsidRPr="0021105E">
        <w:rPr>
          <w:i/>
        </w:rPr>
        <w:t xml:space="preserve"> Other museums and cultural heritage </w:t>
      </w:r>
      <w:r w:rsidRPr="00D86778">
        <w:t>($</w:t>
      </w:r>
      <w:r w:rsidR="00D86778" w:rsidRPr="00D86778">
        <w:t>14.7</w:t>
      </w:r>
      <w:r w:rsidRPr="00D86778">
        <w:t>m</w:t>
      </w:r>
      <w:r w:rsidRPr="0021105E">
        <w:t>)</w:t>
      </w:r>
      <w:r w:rsidR="0021105E" w:rsidRPr="0021105E">
        <w:t>.</w:t>
      </w:r>
    </w:p>
    <w:p w14:paraId="5AF5EBC6" w14:textId="19F0B703" w:rsidR="00D13C71" w:rsidRPr="00D13C71" w:rsidRDefault="00D13C71" w:rsidP="00D13C71">
      <w:pPr>
        <w:pStyle w:val="ListParagraph"/>
        <w:numPr>
          <w:ilvl w:val="0"/>
          <w:numId w:val="6"/>
        </w:numPr>
        <w:spacing w:before="360"/>
        <w:ind w:left="567" w:hanging="567"/>
      </w:pPr>
      <w:r w:rsidRPr="00D13C71">
        <w:t xml:space="preserve">The estimate of per person funding was </w:t>
      </w:r>
      <w:r w:rsidRPr="00D86778">
        <w:t>$</w:t>
      </w:r>
      <w:r w:rsidR="00D86778" w:rsidRPr="00D86778">
        <w:t>105.</w:t>
      </w:r>
      <w:r w:rsidR="00D86778">
        <w:t>33</w:t>
      </w:r>
      <w:r w:rsidRPr="00D13C71">
        <w:t>.</w:t>
      </w:r>
    </w:p>
    <w:p w14:paraId="2762ECDD" w14:textId="30B2F32B" w:rsidR="00D13C71" w:rsidRPr="00D13C71" w:rsidRDefault="00D13C71" w:rsidP="00D13C71">
      <w:bookmarkStart w:id="0" w:name="_Toc524533023"/>
      <w:r w:rsidRPr="00D13C71">
        <w:t xml:space="preserve">Funds on Total </w:t>
      </w:r>
      <w:r w:rsidRPr="00A25C0E">
        <w:rPr>
          <w:b/>
          <w:bCs/>
          <w:i/>
        </w:rPr>
        <w:t>Heritage</w:t>
      </w:r>
      <w:r w:rsidRPr="00D13C71">
        <w:t xml:space="preserve"> activities (recurrent and capital) </w:t>
      </w:r>
      <w:r w:rsidRPr="0032368F">
        <w:t xml:space="preserve">decreased </w:t>
      </w:r>
      <w:r w:rsidR="0032368F" w:rsidRPr="0032368F">
        <w:t>8</w:t>
      </w:r>
      <w:r w:rsidRPr="0032368F">
        <w:t>% (or $</w:t>
      </w:r>
      <w:r w:rsidR="0032368F" w:rsidRPr="0032368F">
        <w:t>26.0</w:t>
      </w:r>
      <w:r w:rsidRPr="0032368F">
        <w:t>m) to $</w:t>
      </w:r>
      <w:r w:rsidR="0032368F" w:rsidRPr="0032368F">
        <w:t>304.2</w:t>
      </w:r>
      <w:r w:rsidRPr="0032368F">
        <w:t>m</w:t>
      </w:r>
      <w:r w:rsidRPr="00D13C71">
        <w:t xml:space="preserve">. </w:t>
      </w:r>
    </w:p>
    <w:p w14:paraId="19259D46" w14:textId="12949CD8" w:rsidR="00D13C71" w:rsidRPr="00D13C71" w:rsidRDefault="00D13C71" w:rsidP="00D13C71">
      <w:r w:rsidRPr="0062326E">
        <w:t xml:space="preserve">This decrease was </w:t>
      </w:r>
      <w:r w:rsidR="0062326E" w:rsidRPr="0062326E">
        <w:t>driven by</w:t>
      </w:r>
      <w:r w:rsidRPr="0062326E">
        <w:t xml:space="preserve"> a drop in</w:t>
      </w:r>
      <w:r w:rsidR="0062326E" w:rsidRPr="0062326E">
        <w:t xml:space="preserve"> the categories of</w:t>
      </w:r>
      <w:r w:rsidRPr="0062326E">
        <w:t xml:space="preserve"> </w:t>
      </w:r>
      <w:r w:rsidRPr="0062326E">
        <w:rPr>
          <w:i/>
          <w:iCs/>
        </w:rPr>
        <w:t>Art Museums</w:t>
      </w:r>
      <w:r w:rsidRPr="0062326E">
        <w:t xml:space="preserve"> (↓$1</w:t>
      </w:r>
      <w:r w:rsidR="0062326E" w:rsidRPr="0062326E">
        <w:t>2.0</w:t>
      </w:r>
      <w:r w:rsidRPr="0062326E">
        <w:t>m)</w:t>
      </w:r>
      <w:r w:rsidR="0062326E" w:rsidRPr="0062326E">
        <w:t xml:space="preserve"> and</w:t>
      </w:r>
      <w:r w:rsidRPr="0062326E">
        <w:t xml:space="preserve"> </w:t>
      </w:r>
      <w:r w:rsidRPr="0062326E">
        <w:rPr>
          <w:i/>
        </w:rPr>
        <w:t xml:space="preserve">Other museums and cultural heritage </w:t>
      </w:r>
      <w:r w:rsidRPr="0062326E">
        <w:t>(</w:t>
      </w:r>
      <w:r w:rsidR="0062326E" w:rsidRPr="0062326E">
        <w:t>↓</w:t>
      </w:r>
      <w:r w:rsidRPr="0062326E">
        <w:t>$</w:t>
      </w:r>
      <w:r w:rsidR="0062326E" w:rsidRPr="0062326E">
        <w:t>15.1</w:t>
      </w:r>
      <w:r w:rsidRPr="0062326E">
        <w:t>m).</w:t>
      </w:r>
      <w:r w:rsidRPr="00D13C71">
        <w:t xml:space="preserve"> </w:t>
      </w:r>
    </w:p>
    <w:p w14:paraId="530F48BE" w14:textId="4DE3DB58" w:rsidR="00D13C71" w:rsidRPr="00D13C71" w:rsidRDefault="0062326E" w:rsidP="00D13C71">
      <w:pPr>
        <w:rPr>
          <w:iCs/>
        </w:rPr>
      </w:pPr>
      <w:r w:rsidRPr="009D2728">
        <w:t>The largest proportion (</w:t>
      </w:r>
      <w:r w:rsidR="009D2728" w:rsidRPr="009D2728">
        <w:t>37%</w:t>
      </w:r>
      <w:r w:rsidRPr="009D2728">
        <w:t>) of</w:t>
      </w:r>
      <w:r w:rsidR="00D13C71" w:rsidRPr="009D2728">
        <w:t xml:space="preserve"> </w:t>
      </w:r>
      <w:r w:rsidR="00D13C71" w:rsidRPr="009D2728">
        <w:rPr>
          <w:i/>
        </w:rPr>
        <w:t>Heritage</w:t>
      </w:r>
      <w:r w:rsidR="00D13C71" w:rsidRPr="009D2728">
        <w:t xml:space="preserve"> funds were spent on Libraries ($1</w:t>
      </w:r>
      <w:r w:rsidR="009D2728" w:rsidRPr="009D2728">
        <w:t>12.8</w:t>
      </w:r>
      <w:r w:rsidR="00D13C71" w:rsidRPr="009D2728">
        <w:t>m), 3</w:t>
      </w:r>
      <w:r w:rsidR="009D2728" w:rsidRPr="009D2728">
        <w:t>2</w:t>
      </w:r>
      <w:r w:rsidR="00D13C71" w:rsidRPr="009D2728">
        <w:t xml:space="preserve">% on </w:t>
      </w:r>
      <w:r w:rsidR="00D13C71" w:rsidRPr="009D2728">
        <w:rPr>
          <w:i/>
        </w:rPr>
        <w:t xml:space="preserve">Art museums </w:t>
      </w:r>
      <w:r w:rsidR="00D13C71" w:rsidRPr="009D2728">
        <w:t>($</w:t>
      </w:r>
      <w:r w:rsidR="009D2728" w:rsidRPr="009D2728">
        <w:t>98.6</w:t>
      </w:r>
      <w:r w:rsidR="00D13C71" w:rsidRPr="009D2728">
        <w:t>m), 2</w:t>
      </w:r>
      <w:r w:rsidR="009D2728" w:rsidRPr="009D2728">
        <w:t>5</w:t>
      </w:r>
      <w:r w:rsidR="00D13C71" w:rsidRPr="009D2728">
        <w:t xml:space="preserve">% on </w:t>
      </w:r>
      <w:r w:rsidR="00D13C71" w:rsidRPr="009D2728">
        <w:rPr>
          <w:i/>
          <w:iCs/>
        </w:rPr>
        <w:t>Other museums and cultural heritage</w:t>
      </w:r>
      <w:r w:rsidR="00D13C71" w:rsidRPr="009D2728">
        <w:t xml:space="preserve"> ($</w:t>
      </w:r>
      <w:r w:rsidR="009D2728" w:rsidRPr="009D2728">
        <w:t>76.0</w:t>
      </w:r>
      <w:r w:rsidR="00D13C71" w:rsidRPr="009D2728">
        <w:t>m)</w:t>
      </w:r>
      <w:r w:rsidR="00D13C71" w:rsidRPr="009D2728">
        <w:rPr>
          <w:i/>
        </w:rPr>
        <w:t xml:space="preserve"> </w:t>
      </w:r>
      <w:r w:rsidR="00D13C71" w:rsidRPr="009D2728">
        <w:rPr>
          <w:iCs/>
        </w:rPr>
        <w:t xml:space="preserve">and </w:t>
      </w:r>
      <w:r w:rsidR="009D2728" w:rsidRPr="009D2728">
        <w:rPr>
          <w:iCs/>
        </w:rPr>
        <w:t>6</w:t>
      </w:r>
      <w:r w:rsidR="00D13C71" w:rsidRPr="009D2728">
        <w:rPr>
          <w:iCs/>
        </w:rPr>
        <w:t xml:space="preserve">% on </w:t>
      </w:r>
      <w:r w:rsidR="00D13C71" w:rsidRPr="009D2728">
        <w:rPr>
          <w:i/>
        </w:rPr>
        <w:t>Archives</w:t>
      </w:r>
      <w:r w:rsidR="00D13C71" w:rsidRPr="009D2728">
        <w:rPr>
          <w:iCs/>
        </w:rPr>
        <w:t xml:space="preserve"> ($1</w:t>
      </w:r>
      <w:r w:rsidR="009D2728" w:rsidRPr="009D2728">
        <w:rPr>
          <w:iCs/>
        </w:rPr>
        <w:t>6.8</w:t>
      </w:r>
      <w:r w:rsidR="00D13C71" w:rsidRPr="009D2728">
        <w:rPr>
          <w:iCs/>
        </w:rPr>
        <w:t>m).</w:t>
      </w:r>
    </w:p>
    <w:p w14:paraId="0C66715A" w14:textId="68D7DD44" w:rsidR="00D13C71" w:rsidRPr="00D13C71" w:rsidRDefault="00D13C71" w:rsidP="00D13C71">
      <w:pPr>
        <w:pStyle w:val="Tablefigureheading"/>
      </w:pPr>
      <w:r w:rsidRPr="00D13C71">
        <w:t>Figure 1. Victorian Government heritage expenditure</w:t>
      </w:r>
      <w:bookmarkEnd w:id="0"/>
      <w:r w:rsidRPr="00D13C71">
        <w:t xml:space="preserve"> (recurrent and capital)</w:t>
      </w:r>
    </w:p>
    <w:p w14:paraId="51173261" w14:textId="20417248" w:rsidR="00D13C71" w:rsidRPr="000E0E9C" w:rsidRDefault="00057E80" w:rsidP="00D13C71">
      <w:pPr>
        <w:rPr>
          <w:lang w:eastAsia="en-US"/>
        </w:rPr>
      </w:pPr>
      <w:r>
        <w:rPr>
          <w:noProof/>
        </w:rPr>
        <w:drawing>
          <wp:inline distT="0" distB="0" distL="0" distR="0" wp14:anchorId="09C9FB6B" wp14:editId="5C8E2970">
            <wp:extent cx="5522914" cy="2693988"/>
            <wp:effectExtent l="0" t="0" r="1905" b="0"/>
            <wp:docPr id="334019331" name="Chart 1" descr="Figure 1. Victorian Government heritage expenditure (recurrent and capital).&#10;A column graph compares expenditure across the heritage categories of Art museums, Other museums and cultural heritage, Libraries and Archives between the financial years of 2020-21, 2021-22 and 2023-24 for the Victorian Government&#10;2020-21: Art museums $125.2m, Other museums &amp; cultural heritage $87.4m, Libraries $108.6m, Archives $14.3m.&#10;2021-22: Art museums $110.6m, Other museums &amp; cultural heritage $91.1m, Libraries $113.0m, Archives $15.4m.&#10;2023-24: Art museums $98.6m, Other museums &amp; cultural heritage $76.0m, Libraries $112.8m, Archives $16.8m.">
              <a:extLst xmlns:a="http://schemas.openxmlformats.org/drawingml/2006/main">
                <a:ext uri="{FF2B5EF4-FFF2-40B4-BE49-F238E27FC236}">
                  <a16:creationId xmlns:a16="http://schemas.microsoft.com/office/drawing/2014/main" id="{152185FB-6290-42E3-8505-B13C046889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1F4A549" w14:textId="0A6BC0ED" w:rsidR="00D13C71" w:rsidRPr="00D13C71" w:rsidRDefault="00D13C71" w:rsidP="00D13C71">
      <w:r w:rsidRPr="00D13C71">
        <w:lastRenderedPageBreak/>
        <w:t xml:space="preserve">Funds for Total </w:t>
      </w:r>
      <w:r w:rsidRPr="00A25C0E">
        <w:rPr>
          <w:b/>
          <w:bCs/>
          <w:i/>
        </w:rPr>
        <w:t>Arts</w:t>
      </w:r>
      <w:r w:rsidRPr="00D13C71">
        <w:t xml:space="preserve"> activities (recurrent and capital</w:t>
      </w:r>
      <w:r w:rsidRPr="0062326E">
        <w:t xml:space="preserve">) </w:t>
      </w:r>
      <w:r w:rsidR="00FB1203" w:rsidRPr="0062326E">
        <w:t>rose</w:t>
      </w:r>
      <w:r w:rsidRPr="0062326E">
        <w:t xml:space="preserve"> </w:t>
      </w:r>
      <w:r w:rsidR="0062326E">
        <w:t>2</w:t>
      </w:r>
      <w:r w:rsidRPr="0062326E">
        <w:t>% (or $</w:t>
      </w:r>
      <w:r w:rsidR="0062326E" w:rsidRPr="0062326E">
        <w:t>7.7</w:t>
      </w:r>
      <w:r w:rsidRPr="0062326E">
        <w:t>m) to $</w:t>
      </w:r>
      <w:r w:rsidR="0062326E" w:rsidRPr="0062326E">
        <w:t>422.6</w:t>
      </w:r>
      <w:r w:rsidRPr="0062326E">
        <w:t>m.</w:t>
      </w:r>
    </w:p>
    <w:p w14:paraId="6B21DDE8" w14:textId="72D4AE93" w:rsidR="00E74E36" w:rsidRPr="00D13C71" w:rsidRDefault="00E74E36" w:rsidP="00E74E36">
      <w:bookmarkStart w:id="1" w:name="_Toc524533024"/>
      <w:r w:rsidRPr="00D13C71">
        <w:t xml:space="preserve">This </w:t>
      </w:r>
      <w:r>
        <w:t>increase</w:t>
      </w:r>
      <w:r w:rsidRPr="00D13C71">
        <w:t xml:space="preserve"> was driven by a </w:t>
      </w:r>
      <w:r>
        <w:t>rise</w:t>
      </w:r>
      <w:r w:rsidRPr="00D13C71">
        <w:t xml:space="preserve"> in </w:t>
      </w:r>
      <w:r w:rsidR="008C121D">
        <w:t xml:space="preserve">expenditure in </w:t>
      </w:r>
      <w:r>
        <w:rPr>
          <w:i/>
          <w:iCs/>
        </w:rPr>
        <w:t>Cross-art form</w:t>
      </w:r>
      <w:r w:rsidRPr="00D13C71">
        <w:t xml:space="preserve"> (</w:t>
      </w:r>
      <w:r>
        <w:rPr>
          <w:rFonts w:cstheme="minorHAnsi"/>
        </w:rPr>
        <w:t>↑</w:t>
      </w:r>
      <w:r w:rsidRPr="00D13C71">
        <w:t>$</w:t>
      </w:r>
      <w:r>
        <w:t>151.4</w:t>
      </w:r>
      <w:r w:rsidRPr="00D13C71">
        <w:t>m)</w:t>
      </w:r>
      <w:r w:rsidR="008C121D">
        <w:t xml:space="preserve">, </w:t>
      </w:r>
      <w:r w:rsidRPr="00D13C71">
        <w:t xml:space="preserve">however was offset by </w:t>
      </w:r>
      <w:r>
        <w:t xml:space="preserve">a decrease in </w:t>
      </w:r>
      <w:r w:rsidRPr="00E74E36">
        <w:rPr>
          <w:i/>
          <w:iCs/>
        </w:rPr>
        <w:t>Performing arts venues</w:t>
      </w:r>
      <w:r>
        <w:t xml:space="preserve"> (</w:t>
      </w:r>
      <w:r w:rsidRPr="00D13C71">
        <w:t>↓$1</w:t>
      </w:r>
      <w:r>
        <w:t>05.</w:t>
      </w:r>
      <w:r w:rsidR="00322A44">
        <w:t>1</w:t>
      </w:r>
      <w:r w:rsidRPr="00D13C71">
        <w:t>m</w:t>
      </w:r>
      <w:r>
        <w:t xml:space="preserve">) and </w:t>
      </w:r>
      <w:r w:rsidRPr="004803C2">
        <w:rPr>
          <w:i/>
          <w:iCs/>
        </w:rPr>
        <w:t>Arts Education</w:t>
      </w:r>
      <w:r>
        <w:t xml:space="preserve"> (</w:t>
      </w:r>
      <w:r w:rsidRPr="00D13C71">
        <w:t>↓</w:t>
      </w:r>
      <w:r w:rsidR="004803C2">
        <w:t>$29.1</w:t>
      </w:r>
      <w:r>
        <w:t>).</w:t>
      </w:r>
    </w:p>
    <w:p w14:paraId="33C2B044" w14:textId="0511F7B3" w:rsidR="00D13C71" w:rsidRPr="00D13C71" w:rsidRDefault="00D13C71" w:rsidP="00D13C71">
      <w:pPr>
        <w:pStyle w:val="Tablefigureheading"/>
      </w:pPr>
      <w:r w:rsidRPr="00D13C71">
        <w:t>Figure 2. Victorian Government arts expenditure</w:t>
      </w:r>
      <w:r>
        <w:t xml:space="preserve"> (recurrent and capital)</w:t>
      </w:r>
      <w:r w:rsidRPr="00D13C71">
        <w:t>, by selected categories</w:t>
      </w:r>
      <w:bookmarkStart w:id="2" w:name="_Ref198888111"/>
      <w:bookmarkEnd w:id="1"/>
      <w:r w:rsidR="00F96B1D">
        <w:rPr>
          <w:rStyle w:val="FootnoteReference"/>
        </w:rPr>
        <w:footnoteReference w:id="4"/>
      </w:r>
      <w:bookmarkStart w:id="3" w:name="_GoBack"/>
      <w:bookmarkEnd w:id="2"/>
      <w:bookmarkEnd w:id="3"/>
    </w:p>
    <w:p w14:paraId="4EF0E57D" w14:textId="71D990E7" w:rsidR="00D13C71" w:rsidRPr="001B5AEC" w:rsidRDefault="00057E80" w:rsidP="00D13C71">
      <w:pPr>
        <w:rPr>
          <w:lang w:eastAsia="en-US"/>
        </w:rPr>
      </w:pPr>
      <w:r>
        <w:rPr>
          <w:noProof/>
        </w:rPr>
        <w:drawing>
          <wp:inline distT="0" distB="0" distL="0" distR="0" wp14:anchorId="4298F2D7" wp14:editId="021332D0">
            <wp:extent cx="5661019" cy="2189162"/>
            <wp:effectExtent l="0" t="0" r="0" b="1905"/>
            <wp:docPr id="1398125467" name="Chart 1" descr="Figure 2. Victorian Government arts expenditure (recurrent and capital), by selected categories.&#10;A column graph compares expenditure across selected arts categories of Music, Performing arts venues, Cross-art form, Visual arts and crafts, Film and video production and distribution, Community arts and cultural development and Arts administration between the financial years of 2020-21, 2021-22 and 2023-24 for the Victorian Government.&#10;2020-21: Music $46.2m, Performing arts venues $123.9m, Cross-art form $20.9m, Visual arts &amp; crafts $9.5m, Film &amp; video production &amp; distribution $71.0m, Community arts &amp; cultural development $21.5m, Arts administration $20.9m.&#10;2021-22: Music $33.5m, Performing arts venues $160.0m, Cross-art form $14.2m, Visual arts &amp; crafts $6.7m, Film &amp; video production &amp; distribution $37.6m, Community arts &amp; cultural development $16.9m, Arts administration $24.8m.&#10;2023-24: Music $14.6m, Performing arts venues $54.9m, Cross-art form $165.6m, Visual arts &amp; crafts $14.4m, Film &amp; video production &amp; distribution $64.2m, Community arts &amp; cultural development $15.6m, Arts administration $29.9m.">
              <a:extLst xmlns:a="http://schemas.openxmlformats.org/drawingml/2006/main">
                <a:ext uri="{FF2B5EF4-FFF2-40B4-BE49-F238E27FC236}">
                  <a16:creationId xmlns:a16="http://schemas.microsoft.com/office/drawing/2014/main" id="{2FEB9C9D-2DC0-4A39-A3CA-9A49C80716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A0BC83" w14:textId="77777777" w:rsidR="00D13C71" w:rsidRPr="00784A61" w:rsidRDefault="00D13C71" w:rsidP="00D13C71">
      <w:pPr>
        <w:spacing w:after="0"/>
        <w:rPr>
          <w:lang w:eastAsia="en-AU"/>
        </w:rPr>
      </w:pPr>
      <w:r w:rsidRPr="00784A61">
        <w:t xml:space="preserve">The main categories of </w:t>
      </w:r>
      <w:r w:rsidRPr="00784A61">
        <w:rPr>
          <w:i/>
        </w:rPr>
        <w:t>Arts</w:t>
      </w:r>
      <w:r w:rsidRPr="00784A61">
        <w:t xml:space="preserve"> activities funding were:</w:t>
      </w:r>
    </w:p>
    <w:p w14:paraId="58B2AA57" w14:textId="43F53751" w:rsidR="00784A61" w:rsidRPr="00784A61" w:rsidRDefault="00784A61" w:rsidP="00784A61">
      <w:pPr>
        <w:pStyle w:val="Bulletlevel1"/>
      </w:pPr>
      <w:r w:rsidRPr="00784A61">
        <w:rPr>
          <w:i/>
          <w:iCs/>
        </w:rPr>
        <w:t>Cross-art form</w:t>
      </w:r>
      <w:r w:rsidR="00D13C71" w:rsidRPr="00784A61">
        <w:t>—$16</w:t>
      </w:r>
      <w:r>
        <w:t>5.6</w:t>
      </w:r>
      <w:r w:rsidR="00D13C71" w:rsidRPr="00784A61">
        <w:t>m</w:t>
      </w:r>
    </w:p>
    <w:p w14:paraId="67CDCF87" w14:textId="7027F6B2" w:rsidR="00DE0411" w:rsidRPr="00784A61" w:rsidRDefault="00D13C71" w:rsidP="00784A61">
      <w:pPr>
        <w:pStyle w:val="Bulletlevel1"/>
      </w:pPr>
      <w:r w:rsidRPr="00784A61">
        <w:rPr>
          <w:i/>
        </w:rPr>
        <w:t>Film and video production and distribution</w:t>
      </w:r>
      <w:r w:rsidRPr="00784A61">
        <w:t>—$</w:t>
      </w:r>
      <w:r w:rsidR="00784A61">
        <w:t>64.2</w:t>
      </w:r>
      <w:r w:rsidRPr="00784A61">
        <w:t>m</w:t>
      </w:r>
    </w:p>
    <w:p w14:paraId="2E62682E" w14:textId="588227E3" w:rsidR="00784A61" w:rsidRPr="00784A61" w:rsidRDefault="00784A61" w:rsidP="00784A61">
      <w:pPr>
        <w:pStyle w:val="Bulletlevel1"/>
      </w:pPr>
      <w:r w:rsidRPr="00422222">
        <w:rPr>
          <w:i/>
          <w:iCs/>
        </w:rPr>
        <w:t>Performing arts venues</w:t>
      </w:r>
      <w:r w:rsidRPr="00784A61">
        <w:t>—$</w:t>
      </w:r>
      <w:r>
        <w:t>54.9</w:t>
      </w:r>
      <w:r w:rsidRPr="00784A61">
        <w:t>m</w:t>
      </w:r>
    </w:p>
    <w:p w14:paraId="33B455F7" w14:textId="2BC78CBC" w:rsidR="00784A61" w:rsidRPr="00784A61" w:rsidRDefault="00784A61" w:rsidP="00784A61">
      <w:pPr>
        <w:pStyle w:val="Bulletlevel1"/>
      </w:pPr>
      <w:r w:rsidRPr="00422222">
        <w:rPr>
          <w:i/>
          <w:iCs/>
        </w:rPr>
        <w:t>Arts administration</w:t>
      </w:r>
      <w:r w:rsidRPr="00784A61">
        <w:t>—$</w:t>
      </w:r>
      <w:r>
        <w:t>29.9</w:t>
      </w:r>
      <w:r w:rsidRPr="00784A61">
        <w:t>m</w:t>
      </w:r>
    </w:p>
    <w:p w14:paraId="07AC8AFB" w14:textId="3DDB736E" w:rsidR="00D13C71" w:rsidRPr="00D13C71" w:rsidRDefault="00D13C71" w:rsidP="00D13C71">
      <w:r w:rsidRPr="0062326E">
        <w:t xml:space="preserve">Total </w:t>
      </w:r>
      <w:r w:rsidR="00620C9E">
        <w:t xml:space="preserve">heritage and arts </w:t>
      </w:r>
      <w:r w:rsidRPr="00A25C0E">
        <w:rPr>
          <w:b/>
          <w:bCs/>
        </w:rPr>
        <w:t>recurrent</w:t>
      </w:r>
      <w:r w:rsidRPr="0062326E">
        <w:t xml:space="preserve"> expenditure decreased </w:t>
      </w:r>
      <w:r w:rsidR="0062326E" w:rsidRPr="0062326E">
        <w:t>1</w:t>
      </w:r>
      <w:r w:rsidRPr="0062326E">
        <w:t>% (or $</w:t>
      </w:r>
      <w:r w:rsidR="0062326E" w:rsidRPr="0062326E">
        <w:t>4.8</w:t>
      </w:r>
      <w:r w:rsidRPr="0062326E">
        <w:t>m) to $</w:t>
      </w:r>
      <w:r w:rsidR="0062326E" w:rsidRPr="0062326E">
        <w:t>570.1</w:t>
      </w:r>
      <w:r w:rsidRPr="0062326E">
        <w:t>m.</w:t>
      </w:r>
      <w:r w:rsidRPr="00D13C71">
        <w:t xml:space="preserve"> </w:t>
      </w:r>
    </w:p>
    <w:p w14:paraId="015C846C" w14:textId="4621D92E" w:rsidR="00D13C71" w:rsidRPr="00D13C71" w:rsidRDefault="00D13C71" w:rsidP="00D13C71">
      <w:pPr>
        <w:pStyle w:val="Tablefigureheading"/>
      </w:pPr>
      <w:r w:rsidRPr="00D13C71">
        <w:t>Table 2. Victorian Government recurrent cultural expenditure, 20</w:t>
      </w:r>
      <w:r w:rsidR="00DC4953">
        <w:t>20</w:t>
      </w:r>
      <w:r w:rsidRPr="00D13C71">
        <w:t>–2</w:t>
      </w:r>
      <w:r w:rsidR="00DC4953">
        <w:t>1</w:t>
      </w:r>
      <w:r w:rsidRPr="00D13C71">
        <w:t xml:space="preserve"> to 202</w:t>
      </w:r>
      <w:r w:rsidR="00DC4953">
        <w:t>3</w:t>
      </w:r>
      <w:r w:rsidRPr="00D13C71">
        <w:t>–2</w:t>
      </w:r>
      <w:r w:rsidR="00DC4953"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2 — Victorian Government recurrent cultural expenditure, 2015–16 to 2017–18."/>
      </w:tblPr>
      <w:tblGrid>
        <w:gridCol w:w="1276"/>
        <w:gridCol w:w="1985"/>
        <w:gridCol w:w="1984"/>
      </w:tblGrid>
      <w:tr w:rsidR="00DC4953" w:rsidRPr="00D76C4A" w14:paraId="152F1857" w14:textId="77777777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550D06A" w14:textId="683CC8CC" w:rsidR="00DC4953" w:rsidRPr="00D76C4A" w:rsidRDefault="00DC4953" w:rsidP="00DC4953">
            <w:pPr>
              <w:pStyle w:val="Tablerowcolumnheadingcentred"/>
            </w:pPr>
            <w:r w:rsidRPr="00D76C4A">
              <w:t>2020–21</w:t>
            </w:r>
            <w:r w:rsidRPr="00D76C4A">
              <w:rPr>
                <w:rStyle w:val="FootnoteReference"/>
              </w:rPr>
              <w:footnoteReference w:id="5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85860A8" w14:textId="2CD78544" w:rsidR="00DC4953" w:rsidRPr="00D76C4A" w:rsidRDefault="00DC4953" w:rsidP="00DC4953">
            <w:pPr>
              <w:pStyle w:val="Tablerowcolumnheadingcentred"/>
            </w:pPr>
            <w:r w:rsidRPr="00D76C4A">
              <w:t>2021–22</w:t>
            </w:r>
            <w:r w:rsidRPr="00D76C4A">
              <w:rPr>
                <w:rStyle w:val="FootnoteReference"/>
              </w:rPr>
              <w:footnoteReference w:id="6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180CC6C" w14:textId="413D5C5C" w:rsidR="00DC4953" w:rsidRPr="00D76C4A" w:rsidRDefault="00DC4953" w:rsidP="00DC4953">
            <w:pPr>
              <w:pStyle w:val="Tablerowcolumnheadingcentred"/>
            </w:pPr>
            <w:r>
              <w:t>2023</w:t>
            </w:r>
            <w:r w:rsidRPr="00A0756F">
              <w:rPr>
                <w:color w:val="000000" w:themeColor="text1"/>
              </w:rPr>
              <w:t>–</w:t>
            </w:r>
            <w:r>
              <w:t>24</w:t>
            </w:r>
          </w:p>
        </w:tc>
      </w:tr>
      <w:tr w:rsidR="00D13C71" w:rsidRPr="00D13C71" w14:paraId="70CD337A" w14:textId="77777777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C5718F" w14:textId="4129CE62" w:rsidR="00D13C71" w:rsidRPr="00D13C71" w:rsidRDefault="00DC4953" w:rsidP="00D13C71">
            <w:pPr>
              <w:pStyle w:val="Tabletextcentred"/>
            </w:pPr>
            <w:r w:rsidRPr="00D13C71">
              <w:t>$603.8m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25E62" w14:textId="0B486D45" w:rsidR="00D13C71" w:rsidRPr="00D13C71" w:rsidRDefault="00DC4953" w:rsidP="00D13C71">
            <w:pPr>
              <w:pStyle w:val="Tabletextcentred"/>
            </w:pPr>
            <w:r w:rsidRPr="00D13C71">
              <w:t>$574.8m ↓5%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0B8A80" w14:textId="5392CFC0" w:rsidR="00D13C71" w:rsidRPr="00D13C71" w:rsidRDefault="00567740" w:rsidP="00D13C71">
            <w:pPr>
              <w:pStyle w:val="Tabletextcentred"/>
            </w:pPr>
            <w:r w:rsidRPr="00D13C71">
              <w:t>$57</w:t>
            </w:r>
            <w:r>
              <w:t>0.1</w:t>
            </w:r>
            <w:r w:rsidRPr="00D13C71">
              <w:t>m ↓</w:t>
            </w:r>
            <w:r w:rsidR="0062326E">
              <w:t>1</w:t>
            </w:r>
            <w:r w:rsidRPr="00D13C71">
              <w:t>%</w:t>
            </w:r>
          </w:p>
        </w:tc>
      </w:tr>
    </w:tbl>
    <w:p w14:paraId="0B3CCD81" w14:textId="09791374" w:rsidR="00D13C71" w:rsidRPr="00D13C71" w:rsidRDefault="00D13C71" w:rsidP="00D13C71">
      <w:pPr>
        <w:spacing w:before="240"/>
      </w:pPr>
      <w:r w:rsidRPr="00FB1203">
        <w:t xml:space="preserve">The largest recurrent expenditure was for </w:t>
      </w:r>
      <w:r w:rsidRPr="00E9727A">
        <w:rPr>
          <w:i/>
          <w:iCs/>
        </w:rPr>
        <w:t>Libraries</w:t>
      </w:r>
      <w:r w:rsidRPr="00FB1203">
        <w:t>, $</w:t>
      </w:r>
      <w:r w:rsidR="00FB1203" w:rsidRPr="00FB1203">
        <w:t>107.4</w:t>
      </w:r>
      <w:r w:rsidRPr="00FB1203">
        <w:t xml:space="preserve">m, followed by </w:t>
      </w:r>
      <w:r w:rsidRPr="00FB1203">
        <w:rPr>
          <w:i/>
        </w:rPr>
        <w:t>Art museums</w:t>
      </w:r>
      <w:r w:rsidRPr="00FB1203">
        <w:t xml:space="preserve"> $9</w:t>
      </w:r>
      <w:r w:rsidR="00FB1203" w:rsidRPr="00FB1203">
        <w:t>4.0</w:t>
      </w:r>
      <w:r w:rsidRPr="00FB1203">
        <w:t>m.</w:t>
      </w:r>
    </w:p>
    <w:p w14:paraId="36A47CD8" w14:textId="60AC09AC" w:rsidR="00D13C71" w:rsidRPr="00D13C71" w:rsidRDefault="00D13C71" w:rsidP="00D13C71">
      <w:pPr>
        <w:pStyle w:val="Tablefigureheading"/>
      </w:pPr>
      <w:r w:rsidRPr="00D13C71">
        <w:t>Figure 3. Victorian Government recurrent cultural expenditure, by selected categories</w:t>
      </w:r>
      <w:r w:rsidR="004A0C0E" w:rsidRPr="004A0C0E">
        <w:rPr>
          <w:vertAlign w:val="superscript"/>
        </w:rPr>
        <w:fldChar w:fldCharType="begin"/>
      </w:r>
      <w:r w:rsidR="004A0C0E" w:rsidRPr="004A0C0E">
        <w:rPr>
          <w:vertAlign w:val="superscript"/>
        </w:rPr>
        <w:instrText xml:space="preserve"> NOTEREF _Ref198888111 \h </w:instrText>
      </w:r>
      <w:r w:rsidR="004A0C0E">
        <w:rPr>
          <w:vertAlign w:val="superscript"/>
        </w:rPr>
        <w:instrText xml:space="preserve"> \* MERGEFORMAT </w:instrText>
      </w:r>
      <w:r w:rsidR="004A0C0E" w:rsidRPr="004A0C0E">
        <w:rPr>
          <w:vertAlign w:val="superscript"/>
        </w:rPr>
      </w:r>
      <w:r w:rsidR="004A0C0E" w:rsidRPr="004A0C0E">
        <w:rPr>
          <w:vertAlign w:val="superscript"/>
        </w:rPr>
        <w:fldChar w:fldCharType="separate"/>
      </w:r>
      <w:r w:rsidR="009B29B8">
        <w:rPr>
          <w:vertAlign w:val="superscript"/>
        </w:rPr>
        <w:t>4</w:t>
      </w:r>
      <w:r w:rsidR="004A0C0E" w:rsidRPr="004A0C0E">
        <w:rPr>
          <w:vertAlign w:val="superscript"/>
        </w:rPr>
        <w:fldChar w:fldCharType="end"/>
      </w:r>
    </w:p>
    <w:p w14:paraId="6FD3D146" w14:textId="676FEE5B" w:rsidR="00F67604" w:rsidRDefault="00057E80" w:rsidP="0027679D">
      <w:pPr>
        <w:rPr>
          <w:lang w:eastAsia="en-US"/>
        </w:rPr>
      </w:pPr>
      <w:r>
        <w:rPr>
          <w:noProof/>
        </w:rPr>
        <w:drawing>
          <wp:inline distT="0" distB="0" distL="0" distR="0" wp14:anchorId="4C180F72" wp14:editId="03831A23">
            <wp:extent cx="5926455" cy="2419350"/>
            <wp:effectExtent l="0" t="0" r="0" b="0"/>
            <wp:docPr id="456911563" name="Chart 1" descr="Figure 3. Victorian Government recurrent cultural expenditure, by selected categories.&#10;A bar chart compares recurrent expenditure across selected categories of Art museums, Other museums and cultural heritage, Libraries, Performing arts venues, Cross-art form and Film and video production and distribution the financial years of 2020-21, 2021-22 and 2023-24 for the Victorian Government.&#10;2020-21: Art museums $94.3m, Other museums &amp; cultural heritage $77.0m, Libraries $97.0m, Performing arts venues $82.5m, Cross-art form $5.8m, Film &amp; video production &amp; distribution $29.5m.&#10;2021-22: Art museums $93.1m, Other museums &amp; cultural heritage $61.0m, Libraries $93.8m, Performing arts venues $69.7m, Cross-art form $8.4m, Film &amp; video production &amp; distribution $37.0m.&#10;2023-24: Art museums $94.0m, Other museums &amp; cultural heritage $61.4m, Libraries $107.4m, Performing arts venues $49.1m, Cross-art form $45.1m, Film &amp; video production &amp; distribution $64.1m.">
              <a:extLst xmlns:a="http://schemas.openxmlformats.org/drawingml/2006/main">
                <a:ext uri="{FF2B5EF4-FFF2-40B4-BE49-F238E27FC236}">
                  <a16:creationId xmlns:a16="http://schemas.microsoft.com/office/drawing/2014/main" id="{44154444-9E91-455A-B2D9-7213427785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F67604" w:rsidSect="00C23D1A">
      <w:type w:val="continuous"/>
      <w:pgSz w:w="11906" w:h="16838"/>
      <w:pgMar w:top="1418" w:right="1133" w:bottom="993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B14B" w14:textId="77777777" w:rsidR="00D95FD3" w:rsidRDefault="00D95FD3" w:rsidP="002117E6">
      <w:pPr>
        <w:spacing w:after="0"/>
      </w:pPr>
      <w:r>
        <w:separator/>
      </w:r>
    </w:p>
  </w:endnote>
  <w:endnote w:type="continuationSeparator" w:id="0">
    <w:p w14:paraId="18DEF432" w14:textId="77777777" w:rsidR="00D95FD3" w:rsidRDefault="00D95FD3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8E11" w14:textId="43126917" w:rsidR="001A4A5C" w:rsidRDefault="001A4A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45681FB" wp14:editId="6D37BC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223398146" name="Text Box 5" descr="OFFICIAL: Sensitiv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8AF12" w14:textId="5E71290B" w:rsidR="001A4A5C" w:rsidRPr="001A4A5C" w:rsidRDefault="001A4A5C" w:rsidP="001A4A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4A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681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109.4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" filled="f" stroked="f">
              <v:textbox style="mso-fit-shape-to-text:t" inset="0,0,0,15pt">
                <w:txbxContent>
                  <w:p w14:paraId="6B48AF12" w14:textId="5E71290B" w:rsidR="001A4A5C" w:rsidRPr="001A4A5C" w:rsidRDefault="001A4A5C" w:rsidP="001A4A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A4A5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3A234E36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541C70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541C70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833FE7">
      <w:rPr>
        <w:sz w:val="18"/>
        <w:szCs w:val="18"/>
      </w:rPr>
      <w:t>Victorian</w:t>
    </w:r>
    <w:r w:rsidR="0027679D">
      <w:rPr>
        <w:sz w:val="18"/>
        <w:szCs w:val="18"/>
      </w:rPr>
      <w:t xml:space="preserve"> </w:t>
    </w:r>
    <w:r w:rsidRPr="00CC4247">
      <w:rPr>
        <w:sz w:val="18"/>
        <w:szCs w:val="18"/>
      </w:rPr>
      <w:t>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31919C3B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541C70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541C70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6F16" w14:textId="77777777" w:rsidR="00D95FD3" w:rsidRDefault="00D95FD3" w:rsidP="002117E6">
      <w:pPr>
        <w:spacing w:after="0"/>
      </w:pPr>
      <w:r>
        <w:separator/>
      </w:r>
    </w:p>
  </w:footnote>
  <w:footnote w:type="continuationSeparator" w:id="0">
    <w:p w14:paraId="286BF6D9" w14:textId="77777777" w:rsidR="00D95FD3" w:rsidRDefault="00D95FD3" w:rsidP="002117E6">
      <w:pPr>
        <w:spacing w:after="0"/>
      </w:pPr>
      <w:r>
        <w:continuationSeparator/>
      </w:r>
    </w:p>
  </w:footnote>
  <w:footnote w:id="1">
    <w:p w14:paraId="09D21E11" w14:textId="1C7EA327" w:rsidR="00A25C0E" w:rsidRPr="00A25C0E" w:rsidRDefault="00A25C0E">
      <w:pPr>
        <w:pStyle w:val="FootnoteText"/>
        <w:rPr>
          <w:sz w:val="17"/>
          <w:szCs w:val="17"/>
        </w:rPr>
      </w:pPr>
      <w:r w:rsidRPr="00A25C0E">
        <w:rPr>
          <w:rStyle w:val="FootnoteReference"/>
          <w:sz w:val="17"/>
          <w:szCs w:val="17"/>
        </w:rPr>
        <w:footnoteRef/>
      </w:r>
      <w:r w:rsidRPr="00A25C0E">
        <w:rPr>
          <w:sz w:val="17"/>
          <w:szCs w:val="17"/>
        </w:rPr>
        <w:t xml:space="preserve"> No survey was conducted for 2022–23 due to the move to a biennial collection cycle.</w:t>
      </w:r>
    </w:p>
  </w:footnote>
  <w:footnote w:id="2">
    <w:p w14:paraId="3705CD25" w14:textId="77777777" w:rsidR="00541C70" w:rsidRPr="0062167E" w:rsidRDefault="00541C70" w:rsidP="00541C70">
      <w:pPr>
        <w:pStyle w:val="FootnoteText"/>
        <w:rPr>
          <w:sz w:val="17"/>
          <w:szCs w:val="17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$122.0m targeted cultural and creative sector COVID support funding, reported across categories and totals.</w:t>
      </w:r>
    </w:p>
  </w:footnote>
  <w:footnote w:id="3">
    <w:p w14:paraId="2F6118BE" w14:textId="77777777" w:rsidR="00541C70" w:rsidRPr="00CD71AB" w:rsidRDefault="00541C70" w:rsidP="00541C70">
      <w:pPr>
        <w:pStyle w:val="FootnoteText"/>
        <w:rPr>
          <w:sz w:val="18"/>
          <w:szCs w:val="18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$105.4m targeted cultural and creative sector COVID support funding, reported across categories and totals.</w:t>
      </w:r>
    </w:p>
  </w:footnote>
  <w:footnote w:id="4">
    <w:p w14:paraId="1D5852D0" w14:textId="6E426675" w:rsidR="00F96B1D" w:rsidRPr="004A0C0E" w:rsidRDefault="00F96B1D">
      <w:pPr>
        <w:pStyle w:val="FootnoteText"/>
        <w:rPr>
          <w:sz w:val="17"/>
          <w:szCs w:val="17"/>
        </w:rPr>
      </w:pPr>
      <w:r w:rsidRPr="004A0C0E">
        <w:rPr>
          <w:rStyle w:val="FootnoteReference"/>
          <w:sz w:val="17"/>
          <w:szCs w:val="17"/>
        </w:rPr>
        <w:footnoteRef/>
      </w:r>
      <w:r w:rsidRPr="004A0C0E">
        <w:rPr>
          <w:sz w:val="17"/>
          <w:szCs w:val="17"/>
        </w:rPr>
        <w:t xml:space="preserve"> </w:t>
      </w:r>
      <w:r w:rsidR="00051C26" w:rsidRPr="004A0C0E">
        <w:rPr>
          <w:sz w:val="17"/>
          <w:szCs w:val="17"/>
        </w:rPr>
        <w:t>From 2023</w:t>
      </w:r>
      <w:r w:rsidR="008B5AB7" w:rsidRPr="00A25C0E">
        <w:rPr>
          <w:sz w:val="17"/>
          <w:szCs w:val="17"/>
        </w:rPr>
        <w:t>–</w:t>
      </w:r>
      <w:r w:rsidR="00051C26" w:rsidRPr="004A0C0E">
        <w:rPr>
          <w:sz w:val="17"/>
          <w:szCs w:val="17"/>
        </w:rPr>
        <w:t xml:space="preserve">24, funding across the two categories of </w:t>
      </w:r>
      <w:r w:rsidR="00051C26" w:rsidRPr="004A0C0E">
        <w:rPr>
          <w:i/>
          <w:iCs/>
          <w:sz w:val="17"/>
          <w:szCs w:val="17"/>
        </w:rPr>
        <w:t>Radio and television services</w:t>
      </w:r>
      <w:r w:rsidR="00051C26" w:rsidRPr="004A0C0E">
        <w:rPr>
          <w:sz w:val="17"/>
          <w:szCs w:val="17"/>
        </w:rPr>
        <w:t xml:space="preserve"> </w:t>
      </w:r>
      <w:r w:rsidR="00051C26" w:rsidRPr="004A0C0E">
        <w:rPr>
          <w:i/>
          <w:iCs/>
          <w:sz w:val="17"/>
          <w:szCs w:val="17"/>
        </w:rPr>
        <w:t>and Film and video production and distribution</w:t>
      </w:r>
      <w:r w:rsidR="00051C26" w:rsidRPr="004A0C0E">
        <w:rPr>
          <w:sz w:val="17"/>
          <w:szCs w:val="17"/>
        </w:rPr>
        <w:t xml:space="preserve"> changed due to improved reporting</w:t>
      </w:r>
      <w:r w:rsidR="00E51272">
        <w:rPr>
          <w:sz w:val="17"/>
          <w:szCs w:val="17"/>
        </w:rPr>
        <w:t xml:space="preserve"> methodology</w:t>
      </w:r>
      <w:r w:rsidR="00051C26" w:rsidRPr="004A0C0E">
        <w:rPr>
          <w:sz w:val="17"/>
          <w:szCs w:val="17"/>
        </w:rPr>
        <w:t xml:space="preserve">. </w:t>
      </w:r>
      <w:r w:rsidR="004A0C0E" w:rsidRPr="004A0C0E">
        <w:rPr>
          <w:sz w:val="17"/>
          <w:szCs w:val="17"/>
        </w:rPr>
        <w:t>Caution should be taken when comparing this expenditure between years.</w:t>
      </w:r>
    </w:p>
  </w:footnote>
  <w:footnote w:id="5">
    <w:p w14:paraId="7EF0209C" w14:textId="77777777" w:rsidR="00DC4953" w:rsidRPr="0062167E" w:rsidRDefault="00DC4953" w:rsidP="00541C70">
      <w:pPr>
        <w:pStyle w:val="FootnoteText"/>
        <w:rPr>
          <w:sz w:val="17"/>
          <w:szCs w:val="17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$122.0m targeted cultural and creative sector COVID support funding, reported across categories and totals.</w:t>
      </w:r>
    </w:p>
  </w:footnote>
  <w:footnote w:id="6">
    <w:p w14:paraId="6320497C" w14:textId="77777777" w:rsidR="00DC4953" w:rsidRPr="00CD71AB" w:rsidRDefault="00DC4953" w:rsidP="00541C70">
      <w:pPr>
        <w:pStyle w:val="FootnoteText"/>
        <w:rPr>
          <w:sz w:val="18"/>
          <w:szCs w:val="18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$105.4m targeted cultural and creative sector 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D852" w14:textId="1DD0C3A6" w:rsidR="00842479" w:rsidRDefault="001A4A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E6A07" wp14:editId="78EDB7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239724139" name="Text Box 2" descr="OFFICIAL: Sensitive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E6F7A" w14:textId="36A78A4A" w:rsidR="001A4A5C" w:rsidRPr="001A4A5C" w:rsidRDefault="001A4A5C" w:rsidP="001A4A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4A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E6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" filled="f" stroked="f">
              <v:textbox style="mso-fit-shape-to-text:t" inset="0,15pt,0,0">
                <w:txbxContent>
                  <w:p w14:paraId="7C1E6F7A" w14:textId="36A78A4A" w:rsidR="001A4A5C" w:rsidRPr="001A4A5C" w:rsidRDefault="001A4A5C" w:rsidP="001A4A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A4A5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777C5218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76652CF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5B60232B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441DA3">
      <w:t xml:space="preserve">September </w:t>
    </w:r>
    <w:r w:rsidR="00541C70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61A2"/>
    <w:multiLevelType w:val="hybridMultilevel"/>
    <w:tmpl w:val="A016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A49"/>
    <w:rsid w:val="000111A1"/>
    <w:rsid w:val="00015E1C"/>
    <w:rsid w:val="00024E6D"/>
    <w:rsid w:val="00024EAC"/>
    <w:rsid w:val="00044FF7"/>
    <w:rsid w:val="00051C26"/>
    <w:rsid w:val="00057E80"/>
    <w:rsid w:val="000651E7"/>
    <w:rsid w:val="00066DCE"/>
    <w:rsid w:val="00076429"/>
    <w:rsid w:val="00077A45"/>
    <w:rsid w:val="000901A4"/>
    <w:rsid w:val="000A2A1D"/>
    <w:rsid w:val="000B27A8"/>
    <w:rsid w:val="000B7F04"/>
    <w:rsid w:val="000D1CCB"/>
    <w:rsid w:val="0010075F"/>
    <w:rsid w:val="0010452B"/>
    <w:rsid w:val="00111A64"/>
    <w:rsid w:val="00124A6F"/>
    <w:rsid w:val="00134864"/>
    <w:rsid w:val="001471EA"/>
    <w:rsid w:val="001472FC"/>
    <w:rsid w:val="00156DBE"/>
    <w:rsid w:val="001715EF"/>
    <w:rsid w:val="001736CC"/>
    <w:rsid w:val="001800D2"/>
    <w:rsid w:val="00185E9F"/>
    <w:rsid w:val="00192F6D"/>
    <w:rsid w:val="0019701B"/>
    <w:rsid w:val="001A4A5C"/>
    <w:rsid w:val="001C77F1"/>
    <w:rsid w:val="001C7827"/>
    <w:rsid w:val="001D64AC"/>
    <w:rsid w:val="001D7905"/>
    <w:rsid w:val="001E22B3"/>
    <w:rsid w:val="002046B6"/>
    <w:rsid w:val="0021105E"/>
    <w:rsid w:val="002117E6"/>
    <w:rsid w:val="002240CF"/>
    <w:rsid w:val="00226CF2"/>
    <w:rsid w:val="0023201F"/>
    <w:rsid w:val="00233C13"/>
    <w:rsid w:val="00234C00"/>
    <w:rsid w:val="002352F9"/>
    <w:rsid w:val="0024033A"/>
    <w:rsid w:val="00242B78"/>
    <w:rsid w:val="002454AC"/>
    <w:rsid w:val="00252875"/>
    <w:rsid w:val="00265D2E"/>
    <w:rsid w:val="00267B33"/>
    <w:rsid w:val="0027679D"/>
    <w:rsid w:val="00290FEC"/>
    <w:rsid w:val="00293DD6"/>
    <w:rsid w:val="002966CA"/>
    <w:rsid w:val="002A3B4B"/>
    <w:rsid w:val="002A4338"/>
    <w:rsid w:val="002A53EC"/>
    <w:rsid w:val="002A63D8"/>
    <w:rsid w:val="002B48ED"/>
    <w:rsid w:val="002C2134"/>
    <w:rsid w:val="002C485B"/>
    <w:rsid w:val="002C5369"/>
    <w:rsid w:val="002D6DD5"/>
    <w:rsid w:val="002E2477"/>
    <w:rsid w:val="002E2585"/>
    <w:rsid w:val="002E46A4"/>
    <w:rsid w:val="002F0402"/>
    <w:rsid w:val="002F3895"/>
    <w:rsid w:val="002F47FB"/>
    <w:rsid w:val="00302513"/>
    <w:rsid w:val="00303786"/>
    <w:rsid w:val="00310234"/>
    <w:rsid w:val="00315634"/>
    <w:rsid w:val="003162DF"/>
    <w:rsid w:val="00322A44"/>
    <w:rsid w:val="0032368F"/>
    <w:rsid w:val="00327F06"/>
    <w:rsid w:val="00335334"/>
    <w:rsid w:val="00336DDD"/>
    <w:rsid w:val="00336F0E"/>
    <w:rsid w:val="0034581A"/>
    <w:rsid w:val="00363704"/>
    <w:rsid w:val="003703DD"/>
    <w:rsid w:val="00371043"/>
    <w:rsid w:val="0037364C"/>
    <w:rsid w:val="00377488"/>
    <w:rsid w:val="00381364"/>
    <w:rsid w:val="00382743"/>
    <w:rsid w:val="0039367A"/>
    <w:rsid w:val="00394F53"/>
    <w:rsid w:val="003A4A43"/>
    <w:rsid w:val="003B51BC"/>
    <w:rsid w:val="003B57E7"/>
    <w:rsid w:val="003B5B1D"/>
    <w:rsid w:val="003B7854"/>
    <w:rsid w:val="003C73DB"/>
    <w:rsid w:val="003D142F"/>
    <w:rsid w:val="003E78EF"/>
    <w:rsid w:val="003F495D"/>
    <w:rsid w:val="00400E77"/>
    <w:rsid w:val="0041185C"/>
    <w:rsid w:val="00420E56"/>
    <w:rsid w:val="00422222"/>
    <w:rsid w:val="00423090"/>
    <w:rsid w:val="00426F0B"/>
    <w:rsid w:val="00433E7A"/>
    <w:rsid w:val="00436F4C"/>
    <w:rsid w:val="00441DA3"/>
    <w:rsid w:val="00445197"/>
    <w:rsid w:val="00450D6E"/>
    <w:rsid w:val="00456F44"/>
    <w:rsid w:val="00467552"/>
    <w:rsid w:val="004715AF"/>
    <w:rsid w:val="004730A5"/>
    <w:rsid w:val="0047557F"/>
    <w:rsid w:val="004755A2"/>
    <w:rsid w:val="00477982"/>
    <w:rsid w:val="004803C2"/>
    <w:rsid w:val="00480764"/>
    <w:rsid w:val="004819E5"/>
    <w:rsid w:val="0048626B"/>
    <w:rsid w:val="0048644E"/>
    <w:rsid w:val="004A0C0E"/>
    <w:rsid w:val="004C66CF"/>
    <w:rsid w:val="004D0B6D"/>
    <w:rsid w:val="004E1E77"/>
    <w:rsid w:val="004E59C7"/>
    <w:rsid w:val="004F1EAB"/>
    <w:rsid w:val="00503CD4"/>
    <w:rsid w:val="00506643"/>
    <w:rsid w:val="00511C7B"/>
    <w:rsid w:val="00512608"/>
    <w:rsid w:val="00514C96"/>
    <w:rsid w:val="005226AC"/>
    <w:rsid w:val="00526687"/>
    <w:rsid w:val="005377F7"/>
    <w:rsid w:val="00541C70"/>
    <w:rsid w:val="00542695"/>
    <w:rsid w:val="00544465"/>
    <w:rsid w:val="005534E9"/>
    <w:rsid w:val="005562BD"/>
    <w:rsid w:val="005579A8"/>
    <w:rsid w:val="00561190"/>
    <w:rsid w:val="005658F1"/>
    <w:rsid w:val="00565B47"/>
    <w:rsid w:val="00567740"/>
    <w:rsid w:val="00567E56"/>
    <w:rsid w:val="005741CF"/>
    <w:rsid w:val="00575A5A"/>
    <w:rsid w:val="005856FB"/>
    <w:rsid w:val="005932D0"/>
    <w:rsid w:val="00597F9B"/>
    <w:rsid w:val="005B3551"/>
    <w:rsid w:val="005C6252"/>
    <w:rsid w:val="005C7C65"/>
    <w:rsid w:val="005C7F3F"/>
    <w:rsid w:val="005E18CC"/>
    <w:rsid w:val="005F1584"/>
    <w:rsid w:val="005F23E0"/>
    <w:rsid w:val="00605481"/>
    <w:rsid w:val="0061446D"/>
    <w:rsid w:val="0061583E"/>
    <w:rsid w:val="00620C9E"/>
    <w:rsid w:val="0062167E"/>
    <w:rsid w:val="0062326E"/>
    <w:rsid w:val="00625397"/>
    <w:rsid w:val="00636865"/>
    <w:rsid w:val="0064138E"/>
    <w:rsid w:val="00641912"/>
    <w:rsid w:val="00653311"/>
    <w:rsid w:val="0066760D"/>
    <w:rsid w:val="00677BF2"/>
    <w:rsid w:val="00693994"/>
    <w:rsid w:val="00694709"/>
    <w:rsid w:val="00695E0F"/>
    <w:rsid w:val="006970A6"/>
    <w:rsid w:val="006A08AD"/>
    <w:rsid w:val="006A1AFE"/>
    <w:rsid w:val="006A2F0E"/>
    <w:rsid w:val="006A552A"/>
    <w:rsid w:val="006B6183"/>
    <w:rsid w:val="006C4BC7"/>
    <w:rsid w:val="006C5A9D"/>
    <w:rsid w:val="006D0316"/>
    <w:rsid w:val="006F06FD"/>
    <w:rsid w:val="006F4C05"/>
    <w:rsid w:val="0070126E"/>
    <w:rsid w:val="00702DE5"/>
    <w:rsid w:val="00705B86"/>
    <w:rsid w:val="00705FA6"/>
    <w:rsid w:val="00725BF3"/>
    <w:rsid w:val="007260A2"/>
    <w:rsid w:val="007316EF"/>
    <w:rsid w:val="0074751D"/>
    <w:rsid w:val="00753BB6"/>
    <w:rsid w:val="00756B9B"/>
    <w:rsid w:val="00782BBE"/>
    <w:rsid w:val="00784A61"/>
    <w:rsid w:val="00784F67"/>
    <w:rsid w:val="007907C5"/>
    <w:rsid w:val="007A4B0F"/>
    <w:rsid w:val="007A5DD1"/>
    <w:rsid w:val="007C082B"/>
    <w:rsid w:val="007C4542"/>
    <w:rsid w:val="007E400E"/>
    <w:rsid w:val="007F1B6E"/>
    <w:rsid w:val="00813AD2"/>
    <w:rsid w:val="008169A6"/>
    <w:rsid w:val="00820CF9"/>
    <w:rsid w:val="0082186E"/>
    <w:rsid w:val="008228E2"/>
    <w:rsid w:val="00833FE7"/>
    <w:rsid w:val="00834DE8"/>
    <w:rsid w:val="00842479"/>
    <w:rsid w:val="00842CA0"/>
    <w:rsid w:val="00847DAD"/>
    <w:rsid w:val="0085286D"/>
    <w:rsid w:val="00860C86"/>
    <w:rsid w:val="008646E6"/>
    <w:rsid w:val="00866475"/>
    <w:rsid w:val="00867254"/>
    <w:rsid w:val="008914D6"/>
    <w:rsid w:val="00893360"/>
    <w:rsid w:val="00895129"/>
    <w:rsid w:val="00896A41"/>
    <w:rsid w:val="008A3ED1"/>
    <w:rsid w:val="008A4B1F"/>
    <w:rsid w:val="008B2A19"/>
    <w:rsid w:val="008B5AB7"/>
    <w:rsid w:val="008B767F"/>
    <w:rsid w:val="008C0B20"/>
    <w:rsid w:val="008C121D"/>
    <w:rsid w:val="008D4E53"/>
    <w:rsid w:val="008D7AAA"/>
    <w:rsid w:val="008E036D"/>
    <w:rsid w:val="008F7FA4"/>
    <w:rsid w:val="00905E68"/>
    <w:rsid w:val="00912280"/>
    <w:rsid w:val="00920F57"/>
    <w:rsid w:val="00922940"/>
    <w:rsid w:val="00927FF3"/>
    <w:rsid w:val="009313D2"/>
    <w:rsid w:val="00937283"/>
    <w:rsid w:val="0094124E"/>
    <w:rsid w:val="00957422"/>
    <w:rsid w:val="009654E0"/>
    <w:rsid w:val="00966C24"/>
    <w:rsid w:val="00991EBB"/>
    <w:rsid w:val="009B29B8"/>
    <w:rsid w:val="009B74C6"/>
    <w:rsid w:val="009B7EF0"/>
    <w:rsid w:val="009C01D1"/>
    <w:rsid w:val="009C2036"/>
    <w:rsid w:val="009C2F87"/>
    <w:rsid w:val="009C47F7"/>
    <w:rsid w:val="009C627D"/>
    <w:rsid w:val="009D0D57"/>
    <w:rsid w:val="009D2728"/>
    <w:rsid w:val="009E12E4"/>
    <w:rsid w:val="009E7932"/>
    <w:rsid w:val="00A028AF"/>
    <w:rsid w:val="00A0554C"/>
    <w:rsid w:val="00A06663"/>
    <w:rsid w:val="00A06D09"/>
    <w:rsid w:val="00A0756F"/>
    <w:rsid w:val="00A10361"/>
    <w:rsid w:val="00A150F0"/>
    <w:rsid w:val="00A22246"/>
    <w:rsid w:val="00A241FE"/>
    <w:rsid w:val="00A25C0E"/>
    <w:rsid w:val="00A35CD0"/>
    <w:rsid w:val="00A37719"/>
    <w:rsid w:val="00A44D6C"/>
    <w:rsid w:val="00A46A1E"/>
    <w:rsid w:val="00A55609"/>
    <w:rsid w:val="00A57B08"/>
    <w:rsid w:val="00A606B1"/>
    <w:rsid w:val="00A66771"/>
    <w:rsid w:val="00A75A43"/>
    <w:rsid w:val="00A80483"/>
    <w:rsid w:val="00A830DE"/>
    <w:rsid w:val="00A91A72"/>
    <w:rsid w:val="00A93EA2"/>
    <w:rsid w:val="00AA38E6"/>
    <w:rsid w:val="00AA620D"/>
    <w:rsid w:val="00AB6D19"/>
    <w:rsid w:val="00AC0151"/>
    <w:rsid w:val="00AC027C"/>
    <w:rsid w:val="00AC0B64"/>
    <w:rsid w:val="00AC1A69"/>
    <w:rsid w:val="00AE4F02"/>
    <w:rsid w:val="00AF0EE7"/>
    <w:rsid w:val="00AF5FC0"/>
    <w:rsid w:val="00B00F41"/>
    <w:rsid w:val="00B026E4"/>
    <w:rsid w:val="00B049A4"/>
    <w:rsid w:val="00B04E5C"/>
    <w:rsid w:val="00B1045C"/>
    <w:rsid w:val="00B216AB"/>
    <w:rsid w:val="00B32DA1"/>
    <w:rsid w:val="00B335B6"/>
    <w:rsid w:val="00B43B95"/>
    <w:rsid w:val="00B43C56"/>
    <w:rsid w:val="00B469A7"/>
    <w:rsid w:val="00B54081"/>
    <w:rsid w:val="00B55747"/>
    <w:rsid w:val="00B704AE"/>
    <w:rsid w:val="00B723E4"/>
    <w:rsid w:val="00B73CC2"/>
    <w:rsid w:val="00B93737"/>
    <w:rsid w:val="00B945EA"/>
    <w:rsid w:val="00B96893"/>
    <w:rsid w:val="00BA0771"/>
    <w:rsid w:val="00BA0A5A"/>
    <w:rsid w:val="00BC0D30"/>
    <w:rsid w:val="00BC2AAF"/>
    <w:rsid w:val="00BC329E"/>
    <w:rsid w:val="00BC4BB1"/>
    <w:rsid w:val="00BC7D72"/>
    <w:rsid w:val="00BD2E51"/>
    <w:rsid w:val="00BE1ACB"/>
    <w:rsid w:val="00BE1F34"/>
    <w:rsid w:val="00BE7E66"/>
    <w:rsid w:val="00C12049"/>
    <w:rsid w:val="00C16794"/>
    <w:rsid w:val="00C21780"/>
    <w:rsid w:val="00C23D1A"/>
    <w:rsid w:val="00C240E2"/>
    <w:rsid w:val="00C3695F"/>
    <w:rsid w:val="00C451EE"/>
    <w:rsid w:val="00C52D16"/>
    <w:rsid w:val="00C55F55"/>
    <w:rsid w:val="00C871B9"/>
    <w:rsid w:val="00CA16FE"/>
    <w:rsid w:val="00CC4247"/>
    <w:rsid w:val="00CC75CC"/>
    <w:rsid w:val="00CD0CB6"/>
    <w:rsid w:val="00CD5C1E"/>
    <w:rsid w:val="00CE07F2"/>
    <w:rsid w:val="00CE5C90"/>
    <w:rsid w:val="00CE72E8"/>
    <w:rsid w:val="00D03AE2"/>
    <w:rsid w:val="00D078A3"/>
    <w:rsid w:val="00D11C30"/>
    <w:rsid w:val="00D13C71"/>
    <w:rsid w:val="00D14C03"/>
    <w:rsid w:val="00D218A0"/>
    <w:rsid w:val="00D44042"/>
    <w:rsid w:val="00D47936"/>
    <w:rsid w:val="00D521E7"/>
    <w:rsid w:val="00D56E77"/>
    <w:rsid w:val="00D746E5"/>
    <w:rsid w:val="00D75C4E"/>
    <w:rsid w:val="00D776B6"/>
    <w:rsid w:val="00D86778"/>
    <w:rsid w:val="00D86CAA"/>
    <w:rsid w:val="00D92957"/>
    <w:rsid w:val="00D95FD3"/>
    <w:rsid w:val="00D9602A"/>
    <w:rsid w:val="00DA7469"/>
    <w:rsid w:val="00DB4FA3"/>
    <w:rsid w:val="00DB7840"/>
    <w:rsid w:val="00DC17B6"/>
    <w:rsid w:val="00DC2DFA"/>
    <w:rsid w:val="00DC4953"/>
    <w:rsid w:val="00DC6A98"/>
    <w:rsid w:val="00DD492F"/>
    <w:rsid w:val="00DD4ACA"/>
    <w:rsid w:val="00DD5D52"/>
    <w:rsid w:val="00DE0411"/>
    <w:rsid w:val="00DE0F36"/>
    <w:rsid w:val="00E03DF5"/>
    <w:rsid w:val="00E06D3D"/>
    <w:rsid w:val="00E1035D"/>
    <w:rsid w:val="00E23218"/>
    <w:rsid w:val="00E42A5F"/>
    <w:rsid w:val="00E42F9F"/>
    <w:rsid w:val="00E46A2A"/>
    <w:rsid w:val="00E51272"/>
    <w:rsid w:val="00E51D5C"/>
    <w:rsid w:val="00E546B0"/>
    <w:rsid w:val="00E71039"/>
    <w:rsid w:val="00E74E36"/>
    <w:rsid w:val="00E76886"/>
    <w:rsid w:val="00E768EA"/>
    <w:rsid w:val="00E80B2E"/>
    <w:rsid w:val="00E819BF"/>
    <w:rsid w:val="00E85276"/>
    <w:rsid w:val="00E92EB5"/>
    <w:rsid w:val="00E9727A"/>
    <w:rsid w:val="00E97404"/>
    <w:rsid w:val="00EA2F26"/>
    <w:rsid w:val="00EA5BA4"/>
    <w:rsid w:val="00EA6D34"/>
    <w:rsid w:val="00EB40A5"/>
    <w:rsid w:val="00ED64E4"/>
    <w:rsid w:val="00EE0CE2"/>
    <w:rsid w:val="00EE1D23"/>
    <w:rsid w:val="00EE5043"/>
    <w:rsid w:val="00EE7759"/>
    <w:rsid w:val="00EF213E"/>
    <w:rsid w:val="00EF61B4"/>
    <w:rsid w:val="00F02CC1"/>
    <w:rsid w:val="00F239E3"/>
    <w:rsid w:val="00F242E6"/>
    <w:rsid w:val="00F26304"/>
    <w:rsid w:val="00F33EF0"/>
    <w:rsid w:val="00F3567E"/>
    <w:rsid w:val="00F408EE"/>
    <w:rsid w:val="00F56262"/>
    <w:rsid w:val="00F67604"/>
    <w:rsid w:val="00F701E3"/>
    <w:rsid w:val="00F7051B"/>
    <w:rsid w:val="00F80DDD"/>
    <w:rsid w:val="00F86DEA"/>
    <w:rsid w:val="00F87071"/>
    <w:rsid w:val="00F9394E"/>
    <w:rsid w:val="00F96B1D"/>
    <w:rsid w:val="00F9793C"/>
    <w:rsid w:val="00F97F45"/>
    <w:rsid w:val="00FB1203"/>
    <w:rsid w:val="00FB6018"/>
    <w:rsid w:val="00FB70CC"/>
    <w:rsid w:val="00FC0C98"/>
    <w:rsid w:val="00FC16F3"/>
    <w:rsid w:val="00FC2CDB"/>
    <w:rsid w:val="00FD4F3A"/>
    <w:rsid w:val="00FE6B97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0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F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0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2%20-%20Vic\Vic-analysis-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2%20-%20Vic\Vic-analysis-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2%20-%20Vic\Vic-analysis-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88582131117108E-2"/>
          <c:y val="0.11547344110854503"/>
          <c:w val="0.90299824172463883"/>
          <c:h val="0.7272128166427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125.2</c:v>
                </c:pt>
                <c:pt idx="1">
                  <c:v>87.4</c:v>
                </c:pt>
                <c:pt idx="2">
                  <c:v>108.6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D-40B6-97BD-0907D324E0A1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110.6</c:v>
                </c:pt>
                <c:pt idx="1">
                  <c:v>91.1</c:v>
                </c:pt>
                <c:pt idx="2">
                  <c:v>113</c:v>
                </c:pt>
                <c:pt idx="3">
                  <c:v>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2D-40B6-97BD-0907D324E0A1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98.586999999999989</c:v>
                </c:pt>
                <c:pt idx="1">
                  <c:v>76.03</c:v>
                </c:pt>
                <c:pt idx="2">
                  <c:v>112.791</c:v>
                </c:pt>
                <c:pt idx="3">
                  <c:v>16.782999999999998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2D-40B6-97BD-0907D324E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99115784"/>
        <c:axId val="999117224"/>
      </c:barChart>
      <c:catAx>
        <c:axId val="99911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7224"/>
        <c:crosses val="autoZero"/>
        <c:auto val="1"/>
        <c:lblAlgn val="ctr"/>
        <c:lblOffset val="100"/>
        <c:noMultiLvlLbl val="0"/>
      </c:catAx>
      <c:valAx>
        <c:axId val="9991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chemeClr val="tx1"/>
                    </a:solidFill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5.0457253965264749E-3"/>
              <c:y val="7.2091796839482821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885649495900192"/>
          <c:y val="4.9870674999294727E-2"/>
          <c:w val="0.13606386099052872"/>
          <c:h val="0.17472495499263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25349578993261E-2"/>
          <c:y val="0.12009237875288684"/>
          <c:w val="0.92555791585363212"/>
          <c:h val="0.624472599734266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Working!$B$49:$B$55</c:f>
              <c:numCache>
                <c:formatCode>#,##0.0</c:formatCode>
                <c:ptCount val="7"/>
                <c:pt idx="0">
                  <c:v>46.2</c:v>
                </c:pt>
                <c:pt idx="1">
                  <c:v>123.9</c:v>
                </c:pt>
                <c:pt idx="2">
                  <c:v>20.9</c:v>
                </c:pt>
                <c:pt idx="3">
                  <c:v>9.5</c:v>
                </c:pt>
                <c:pt idx="4">
                  <c:v>71</c:v>
                </c:pt>
                <c:pt idx="5">
                  <c:v>21.5</c:v>
                </c:pt>
                <c:pt idx="6">
                  <c:v>20.9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7-4944-BB01-3240F8FCEF42}"/>
            </c:ext>
          </c:extLst>
        </c:ser>
        <c:ser>
          <c:idx val="1"/>
          <c:order val="1"/>
          <c:tx>
            <c:strRef>
              <c:f>Working!$C$48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Working!$C$49:$C$55</c:f>
              <c:numCache>
                <c:formatCode>#,##0.0</c:formatCode>
                <c:ptCount val="7"/>
                <c:pt idx="0">
                  <c:v>33.5</c:v>
                </c:pt>
                <c:pt idx="1">
                  <c:v>160</c:v>
                </c:pt>
                <c:pt idx="2">
                  <c:v>14.2</c:v>
                </c:pt>
                <c:pt idx="3">
                  <c:v>6.7</c:v>
                </c:pt>
                <c:pt idx="4">
                  <c:v>37.6</c:v>
                </c:pt>
                <c:pt idx="5">
                  <c:v>16.899999999999999</c:v>
                </c:pt>
                <c:pt idx="6">
                  <c:v>24.8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77-4944-BB01-3240F8FCEF42}"/>
            </c:ext>
          </c:extLst>
        </c:ser>
        <c:ser>
          <c:idx val="2"/>
          <c:order val="2"/>
          <c:tx>
            <c:strRef>
              <c:f>Working!$D$48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Working!$D$49:$D$55</c:f>
              <c:numCache>
                <c:formatCode>#,##0.0</c:formatCode>
                <c:ptCount val="7"/>
                <c:pt idx="0">
                  <c:v>14.646000000000001</c:v>
                </c:pt>
                <c:pt idx="1">
                  <c:v>54.884</c:v>
                </c:pt>
                <c:pt idx="2">
                  <c:v>165.55599999999998</c:v>
                </c:pt>
                <c:pt idx="3">
                  <c:v>14.428000000000001</c:v>
                </c:pt>
                <c:pt idx="4">
                  <c:v>64.185999999999993</c:v>
                </c:pt>
                <c:pt idx="5">
                  <c:v>15.555</c:v>
                </c:pt>
                <c:pt idx="6">
                  <c:v>29.922999999999998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77-4944-BB01-3240F8FCE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029324664"/>
        <c:axId val="1029330424"/>
      </c:barChart>
      <c:catAx>
        <c:axId val="10293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30424"/>
        <c:crosses val="autoZero"/>
        <c:auto val="1"/>
        <c:lblAlgn val="ctr"/>
        <c:lblOffset val="100"/>
        <c:noMultiLvlLbl val="0"/>
      </c:catAx>
      <c:valAx>
        <c:axId val="1029330424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6.3863821547385192E-3"/>
              <c:y val="1.67471040715753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2466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144178360087694"/>
          <c:y val="5.369460457165718E-2"/>
          <c:w val="0.12986850590002813"/>
          <c:h val="0.19803749704497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4738324127394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Working!$A$61:$A$66</c:f>
              <c:strCache>
                <c:ptCount val="6"/>
                <c:pt idx="0">
                  <c:v>Film &amp; video production &amp; distribution</c:v>
                </c:pt>
                <c:pt idx="1">
                  <c:v>Cross-art form</c:v>
                </c:pt>
                <c:pt idx="2">
                  <c:v>Performing arts venues</c:v>
                </c:pt>
                <c:pt idx="3">
                  <c:v>Libraries</c:v>
                </c:pt>
                <c:pt idx="4">
                  <c:v>Other museums &amp; cultural heritage</c:v>
                </c:pt>
                <c:pt idx="5">
                  <c:v>Art museums</c:v>
                </c:pt>
              </c:strCache>
            </c:strRef>
          </c:cat>
          <c:val>
            <c:numRef>
              <c:f>Working!$B$61:$B$66</c:f>
              <c:numCache>
                <c:formatCode>#,##0.0</c:formatCode>
                <c:ptCount val="6"/>
                <c:pt idx="0">
                  <c:v>64.093999999999994</c:v>
                </c:pt>
                <c:pt idx="1">
                  <c:v>45.116999999999997</c:v>
                </c:pt>
                <c:pt idx="2">
                  <c:v>49.104999999999997</c:v>
                </c:pt>
                <c:pt idx="3">
                  <c:v>107.422</c:v>
                </c:pt>
                <c:pt idx="4">
                  <c:v>61.350999999999999</c:v>
                </c:pt>
                <c:pt idx="5">
                  <c:v>93.986999999999995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8-4860-A1DD-655F65764278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Working!$A$61:$A$66</c:f>
              <c:strCache>
                <c:ptCount val="6"/>
                <c:pt idx="0">
                  <c:v>Film &amp; video production &amp; distribution</c:v>
                </c:pt>
                <c:pt idx="1">
                  <c:v>Cross-art form</c:v>
                </c:pt>
                <c:pt idx="2">
                  <c:v>Performing arts venues</c:v>
                </c:pt>
                <c:pt idx="3">
                  <c:v>Libraries</c:v>
                </c:pt>
                <c:pt idx="4">
                  <c:v>Other museums &amp; cultural heritage</c:v>
                </c:pt>
                <c:pt idx="5">
                  <c:v>Art museums</c:v>
                </c:pt>
              </c:strCache>
            </c:strRef>
          </c:cat>
          <c:val>
            <c:numRef>
              <c:f>Working!$C$61:$C$66</c:f>
              <c:numCache>
                <c:formatCode>#,##0.0</c:formatCode>
                <c:ptCount val="6"/>
                <c:pt idx="0">
                  <c:v>37</c:v>
                </c:pt>
                <c:pt idx="1">
                  <c:v>8.4</c:v>
                </c:pt>
                <c:pt idx="2">
                  <c:v>69.7</c:v>
                </c:pt>
                <c:pt idx="3">
                  <c:v>93.8</c:v>
                </c:pt>
                <c:pt idx="4">
                  <c:v>61</c:v>
                </c:pt>
                <c:pt idx="5">
                  <c:v>93.1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8-4860-A1DD-655F65764278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Working!$A$61:$A$66</c:f>
              <c:strCache>
                <c:ptCount val="6"/>
                <c:pt idx="0">
                  <c:v>Film &amp; video production &amp; distribution</c:v>
                </c:pt>
                <c:pt idx="1">
                  <c:v>Cross-art form</c:v>
                </c:pt>
                <c:pt idx="2">
                  <c:v>Performing arts venues</c:v>
                </c:pt>
                <c:pt idx="3">
                  <c:v>Libraries</c:v>
                </c:pt>
                <c:pt idx="4">
                  <c:v>Other museums &amp; cultural heritage</c:v>
                </c:pt>
                <c:pt idx="5">
                  <c:v>Art museums</c:v>
                </c:pt>
              </c:strCache>
            </c:strRef>
          </c:cat>
          <c:val>
            <c:numRef>
              <c:f>Working!$D$61:$D$66</c:f>
              <c:numCache>
                <c:formatCode>#,##0.0</c:formatCode>
                <c:ptCount val="6"/>
                <c:pt idx="0">
                  <c:v>29.5</c:v>
                </c:pt>
                <c:pt idx="1">
                  <c:v>5.8</c:v>
                </c:pt>
                <c:pt idx="2">
                  <c:v>82.5</c:v>
                </c:pt>
                <c:pt idx="3">
                  <c:v>97</c:v>
                </c:pt>
                <c:pt idx="4">
                  <c:v>77</c:v>
                </c:pt>
                <c:pt idx="5">
                  <c:v>94.3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58-4860-A1DD-655F65764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152348736466942"/>
          <c:y val="7.0550867396555514E-2"/>
          <c:w val="0.14264931472281064"/>
          <c:h val="0.15632013162533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D37B-F995-412F-AFCF-ACA6654FAD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2025-09-09T05:32:00Z</dcterms:created>
  <dcterms:modified xsi:type="dcterms:W3CDTF">2025-09-10T01:34:00Z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2025-06-27T04:18:46Z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12498e14-96da-47de-b12b-0f9141f10b04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