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B3A92" w14:textId="37BB1BC3" w:rsidR="000165C3" w:rsidRDefault="000C40EF" w:rsidP="00C01C25">
      <w:pPr>
        <w:tabs>
          <w:tab w:val="right" w:pos="14742"/>
        </w:tabs>
        <w:spacing w:before="0" w:after="120"/>
      </w:pPr>
      <w:r w:rsidRPr="00B90250">
        <w:rPr>
          <w:noProof/>
        </w:rPr>
        <w:drawing>
          <wp:inline distT="0" distB="0" distL="0" distR="0" wp14:anchorId="04521ABB" wp14:editId="0FB2C147">
            <wp:extent cx="5640446" cy="927100"/>
            <wp:effectExtent l="0" t="0" r="0" b="6350"/>
            <wp:docPr id="1" name="Picture 1"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TRDCSA_Inl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46096" cy="928029"/>
                    </a:xfrm>
                    <a:prstGeom prst="rect">
                      <a:avLst/>
                    </a:prstGeom>
                  </pic:spPr>
                </pic:pic>
              </a:graphicData>
            </a:graphic>
          </wp:inline>
        </w:drawing>
      </w:r>
      <w:r w:rsidR="006A37AC" w:rsidRPr="00B90250">
        <w:tab/>
      </w:r>
      <w:r w:rsidR="00D92402" w:rsidRPr="00B90250">
        <w:rPr>
          <w:b/>
          <w:noProof/>
          <w:lang w:eastAsia="en-AU"/>
        </w:rPr>
        <w:drawing>
          <wp:inline distT="0" distB="0" distL="0" distR="0" wp14:anchorId="69853807" wp14:editId="36C346ED">
            <wp:extent cx="1555115" cy="1096010"/>
            <wp:effectExtent l="0" t="0" r="6985" b="8890"/>
            <wp:docPr id="3" name="Picture 3" descr="Logo: Australian Government, Festiva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stivals-Australia-stack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5115" cy="1096010"/>
                    </a:xfrm>
                    <a:prstGeom prst="rect">
                      <a:avLst/>
                    </a:prstGeom>
                  </pic:spPr>
                </pic:pic>
              </a:graphicData>
            </a:graphic>
          </wp:inline>
        </w:drawing>
      </w:r>
    </w:p>
    <w:p w14:paraId="4179E751" w14:textId="489FB288" w:rsidR="00CB2C95" w:rsidRPr="00440F03" w:rsidRDefault="00CB2C95" w:rsidP="00CB2C95">
      <w:pPr>
        <w:pStyle w:val="Heading1"/>
        <w:rPr>
          <w:sz w:val="52"/>
          <w:szCs w:val="52"/>
        </w:rPr>
      </w:pPr>
      <w:bookmarkStart w:id="0" w:name="_Hlk215234014"/>
      <w:r w:rsidRPr="00440F03">
        <w:rPr>
          <w:sz w:val="52"/>
          <w:szCs w:val="52"/>
        </w:rPr>
        <w:t>Festivals Australia grant recipients—Round 21—September</w:t>
      </w:r>
      <w:r w:rsidR="00440F03" w:rsidRPr="00440F03">
        <w:rPr>
          <w:sz w:val="52"/>
          <w:szCs w:val="52"/>
        </w:rPr>
        <w:t> </w:t>
      </w:r>
      <w:r w:rsidRPr="00440F03">
        <w:rPr>
          <w:sz w:val="52"/>
          <w:szCs w:val="52"/>
        </w:rPr>
        <w:t>2025</w:t>
      </w:r>
    </w:p>
    <w:p w14:paraId="671A6B7B" w14:textId="188B0B8D" w:rsidR="00CB2C95" w:rsidRPr="00B041CB" w:rsidRDefault="00CB2C95" w:rsidP="00CB2C95">
      <w:pPr>
        <w:spacing w:after="240"/>
        <w:rPr>
          <w:rFonts w:eastAsia="Calibri" w:cs="Times New Roman"/>
          <w:b/>
          <w:color w:val="081E3E"/>
          <w:kern w:val="12"/>
          <w:szCs w:val="20"/>
        </w:rPr>
      </w:pPr>
      <w:r>
        <w:rPr>
          <w:rFonts w:eastAsia="Calibri" w:cs="Times New Roman"/>
          <w:b/>
          <w:color w:val="081E3E"/>
          <w:kern w:val="12"/>
          <w:szCs w:val="20"/>
        </w:rPr>
        <w:t>December-</w:t>
      </w:r>
      <w:r w:rsidRPr="00B041CB">
        <w:rPr>
          <w:rFonts w:eastAsia="Calibri" w:cs="Times New Roman"/>
          <w:b/>
          <w:color w:val="081E3E"/>
          <w:kern w:val="12"/>
          <w:szCs w:val="20"/>
        </w:rPr>
        <w:t>202</w:t>
      </w:r>
      <w:r>
        <w:rPr>
          <w:rFonts w:eastAsia="Calibri" w:cs="Times New Roman"/>
          <w:b/>
          <w:color w:val="081E3E"/>
          <w:kern w:val="12"/>
          <w:szCs w:val="20"/>
        </w:rPr>
        <w:t>5</w:t>
      </w:r>
    </w:p>
    <w:tbl>
      <w:tblPr>
        <w:tblStyle w:val="DefaultTable1"/>
        <w:tblW w:w="5192" w:type="pct"/>
        <w:tblInd w:w="-426" w:type="dxa"/>
        <w:tblLayout w:type="fixed"/>
        <w:tblLook w:val="04E0" w:firstRow="1" w:lastRow="1" w:firstColumn="1" w:lastColumn="0" w:noHBand="0" w:noVBand="1"/>
        <w:tblCaption w:val="Festivals Australia grant recipients—Round 21 September 2025"/>
        <w:tblDescription w:val="Festivals Australia grant recipients—Round 21—September 2025"/>
      </w:tblPr>
      <w:tblGrid>
        <w:gridCol w:w="993"/>
        <w:gridCol w:w="2409"/>
        <w:gridCol w:w="2129"/>
        <w:gridCol w:w="6238"/>
        <w:gridCol w:w="1865"/>
        <w:gridCol w:w="1730"/>
      </w:tblGrid>
      <w:tr w:rsidR="006A21F3" w:rsidRPr="00B90250" w14:paraId="73D05AFF" w14:textId="5997B18D" w:rsidTr="00C32AA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6F350CDD" w14:textId="5D5FB99C" w:rsidR="008B6681" w:rsidRPr="00B90250" w:rsidRDefault="008B6681" w:rsidP="00B81A1F">
            <w:pPr>
              <w:spacing w:before="0" w:after="0"/>
            </w:pPr>
            <w:bookmarkStart w:id="1" w:name="_Hlk215144187"/>
            <w:bookmarkStart w:id="2" w:name="_GoBack" w:colFirst="0" w:colLast="6"/>
            <w:bookmarkEnd w:id="0"/>
            <w:r w:rsidRPr="00B90250">
              <w:t>State / territory</w:t>
            </w:r>
          </w:p>
        </w:tc>
        <w:tc>
          <w:tcPr>
            <w:tcW w:w="784" w:type="pct"/>
          </w:tcPr>
          <w:p w14:paraId="613B5E50" w14:textId="170429C2"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Recipient</w:t>
            </w:r>
          </w:p>
        </w:tc>
        <w:tc>
          <w:tcPr>
            <w:tcW w:w="693" w:type="pct"/>
          </w:tcPr>
          <w:p w14:paraId="3D9E0FC9" w14:textId="70C6AC0E"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Project title</w:t>
            </w:r>
          </w:p>
        </w:tc>
        <w:tc>
          <w:tcPr>
            <w:tcW w:w="2030" w:type="pct"/>
          </w:tcPr>
          <w:p w14:paraId="419D1687" w14:textId="7A3B3430"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Project description</w:t>
            </w:r>
          </w:p>
        </w:tc>
        <w:tc>
          <w:tcPr>
            <w:tcW w:w="607" w:type="pct"/>
          </w:tcPr>
          <w:p w14:paraId="74C91121" w14:textId="667A7CA0"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Festival or community event</w:t>
            </w:r>
          </w:p>
        </w:tc>
        <w:tc>
          <w:tcPr>
            <w:tcW w:w="563" w:type="pct"/>
          </w:tcPr>
          <w:p w14:paraId="2B834F1B" w14:textId="3DA3EC3E"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Amount funded (ex GST)</w:t>
            </w:r>
          </w:p>
        </w:tc>
      </w:tr>
      <w:tr w:rsidR="006A21F3" w:rsidRPr="00B90250" w14:paraId="2D4B012D" w14:textId="1B3F96FA"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1B3FE5B2" w14:textId="2DB97920" w:rsidR="008B6681" w:rsidRPr="00B90250" w:rsidRDefault="008B6681" w:rsidP="00B81A1F">
            <w:pPr>
              <w:spacing w:before="0" w:after="0"/>
            </w:pPr>
            <w:r w:rsidRPr="00B90250">
              <w:rPr>
                <w:rFonts w:ascii="Calibri" w:eastAsia="Times New Roman" w:hAnsi="Calibri" w:cs="Calibri"/>
                <w:color w:val="auto"/>
                <w:lang w:eastAsia="en-AU"/>
              </w:rPr>
              <w:t>NT</w:t>
            </w:r>
          </w:p>
        </w:tc>
        <w:tc>
          <w:tcPr>
            <w:tcW w:w="784" w:type="pct"/>
          </w:tcPr>
          <w:p w14:paraId="7D5B9748" w14:textId="2842F833" w:rsidR="008B6681" w:rsidRPr="00B90250" w:rsidRDefault="008B6681"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8-EAR COMMUNITY RADIO INCORPORATED</w:t>
            </w:r>
          </w:p>
        </w:tc>
        <w:tc>
          <w:tcPr>
            <w:tcW w:w="693" w:type="pct"/>
          </w:tcPr>
          <w:p w14:paraId="3DC79925" w14:textId="11D666DC" w:rsidR="008B6681" w:rsidRPr="00B90250" w:rsidRDefault="008B6681"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East Arnhem Live 2026 Kids Zone</w:t>
            </w:r>
          </w:p>
        </w:tc>
        <w:tc>
          <w:tcPr>
            <w:tcW w:w="2030" w:type="pct"/>
          </w:tcPr>
          <w:p w14:paraId="54BD26C5" w14:textId="719E144C" w:rsidR="008B6681" w:rsidRPr="00B90250" w:rsidRDefault="008B6681"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 xml:space="preserve">The East Arnhem Live 2026 Kids Zone will create a space for children and young people to participate in a program of interactive games, creative workshops and performances. Featuring large-scale artworks and projection-mapped animated installations, local </w:t>
            </w:r>
            <w:proofErr w:type="spellStart"/>
            <w:r w:rsidRPr="00B90250">
              <w:rPr>
                <w:rFonts w:ascii="Calibri" w:eastAsia="Times New Roman" w:hAnsi="Calibri" w:cs="Calibri"/>
                <w:color w:val="auto"/>
                <w:lang w:eastAsia="en-AU"/>
              </w:rPr>
              <w:t>Yolŋu</w:t>
            </w:r>
            <w:proofErr w:type="spellEnd"/>
            <w:r w:rsidRPr="00B90250">
              <w:rPr>
                <w:rFonts w:ascii="Calibri" w:eastAsia="Times New Roman" w:hAnsi="Calibri" w:cs="Calibri"/>
                <w:color w:val="auto"/>
                <w:lang w:eastAsia="en-AU"/>
              </w:rPr>
              <w:t xml:space="preserve"> (Indigenous) and Balanda (non-Indigenous) Artist Facilitators will collaborate with</w:t>
            </w:r>
            <w:r w:rsidR="00B90250" w:rsidRPr="00B90250">
              <w:rPr>
                <w:rFonts w:ascii="Calibri" w:eastAsia="Times New Roman" w:hAnsi="Calibri" w:cs="Calibri"/>
                <w:color w:val="auto"/>
                <w:lang w:eastAsia="en-AU"/>
              </w:rPr>
              <w:t xml:space="preserve"> 3</w:t>
            </w:r>
            <w:r w:rsidRPr="00B90250">
              <w:rPr>
                <w:rFonts w:ascii="Calibri" w:eastAsia="Times New Roman" w:hAnsi="Calibri" w:cs="Calibri"/>
                <w:color w:val="auto"/>
                <w:lang w:eastAsia="en-AU"/>
              </w:rPr>
              <w:t xml:space="preserve"> schools to design and build artworks in the lead-up to the festival. </w:t>
            </w:r>
          </w:p>
        </w:tc>
        <w:tc>
          <w:tcPr>
            <w:tcW w:w="607" w:type="pct"/>
          </w:tcPr>
          <w:p w14:paraId="2941E28E" w14:textId="25D919D1" w:rsidR="008B6681" w:rsidRPr="00B90250" w:rsidRDefault="008B6681"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East Arnhem Live 2026</w:t>
            </w:r>
          </w:p>
        </w:tc>
        <w:tc>
          <w:tcPr>
            <w:tcW w:w="563" w:type="pct"/>
          </w:tcPr>
          <w:p w14:paraId="718FA898" w14:textId="14C0287E" w:rsidR="008B6681" w:rsidRPr="00B90250" w:rsidRDefault="008B6681"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$41,857</w:t>
            </w:r>
          </w:p>
        </w:tc>
      </w:tr>
      <w:tr w:rsidR="006A21F3" w:rsidRPr="00B90250" w14:paraId="540B016D" w14:textId="1D51E5A4"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3178E1EE" w14:textId="287A069B" w:rsidR="006A21F3" w:rsidRPr="00B90250" w:rsidRDefault="006A21F3" w:rsidP="00B81A1F">
            <w:pPr>
              <w:spacing w:before="0" w:after="0"/>
            </w:pPr>
            <w:r w:rsidRPr="00B90250">
              <w:rPr>
                <w:rFonts w:ascii="Calibri" w:eastAsia="Times New Roman" w:hAnsi="Calibri" w:cs="Calibri"/>
                <w:color w:val="auto"/>
                <w:lang w:eastAsia="en-AU"/>
              </w:rPr>
              <w:t>NT</w:t>
            </w:r>
          </w:p>
        </w:tc>
        <w:tc>
          <w:tcPr>
            <w:tcW w:w="784" w:type="pct"/>
          </w:tcPr>
          <w:p w14:paraId="0580455A" w14:textId="77777777"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Alice Springs Folk Club</w:t>
            </w:r>
          </w:p>
        </w:tc>
        <w:tc>
          <w:tcPr>
            <w:tcW w:w="693" w:type="pct"/>
          </w:tcPr>
          <w:p w14:paraId="24F131AA" w14:textId="4ACB7F27"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String Dome – Strings Program</w:t>
            </w:r>
          </w:p>
        </w:tc>
        <w:tc>
          <w:tcPr>
            <w:tcW w:w="2030" w:type="pct"/>
          </w:tcPr>
          <w:p w14:paraId="2F7E68EB" w14:textId="7BD9D90D"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 xml:space="preserve">String Dome – Strings Program is a curated and participatory strings program providing professional development, skills transfer, collaborative creation of new work and performances for community members of Central Australia. It will bring expert musicians into contact with youth, emerging players and First Nations musicians in Alice Springs through workshops, mentoring and collaboration. </w:t>
            </w:r>
          </w:p>
        </w:tc>
        <w:tc>
          <w:tcPr>
            <w:tcW w:w="607" w:type="pct"/>
          </w:tcPr>
          <w:p w14:paraId="1271A433" w14:textId="6F68B86A"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Top Half Folk Festival 2026</w:t>
            </w:r>
          </w:p>
        </w:tc>
        <w:tc>
          <w:tcPr>
            <w:tcW w:w="563" w:type="pct"/>
          </w:tcPr>
          <w:p w14:paraId="69E37A00" w14:textId="1F779B8B"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$35,000</w:t>
            </w:r>
          </w:p>
        </w:tc>
      </w:tr>
      <w:tr w:rsidR="006A21F3" w:rsidRPr="00B90250" w14:paraId="29C9811C" w14:textId="0EB3A926"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4542950E" w14:textId="190F5121" w:rsidR="006A21F3" w:rsidRPr="00B90250" w:rsidRDefault="006A21F3" w:rsidP="00B81A1F">
            <w:pPr>
              <w:spacing w:before="0" w:after="0"/>
            </w:pPr>
            <w:r w:rsidRPr="00B90250">
              <w:rPr>
                <w:rFonts w:ascii="Calibri" w:eastAsia="Times New Roman" w:hAnsi="Calibri" w:cs="Calibri"/>
                <w:color w:val="auto"/>
                <w:lang w:eastAsia="en-AU"/>
              </w:rPr>
              <w:t>TAS</w:t>
            </w:r>
          </w:p>
        </w:tc>
        <w:tc>
          <w:tcPr>
            <w:tcW w:w="784" w:type="pct"/>
          </w:tcPr>
          <w:p w14:paraId="265D077D" w14:textId="7CE14DFB"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Australian Wooden Boat Festival</w:t>
            </w:r>
          </w:p>
        </w:tc>
        <w:tc>
          <w:tcPr>
            <w:tcW w:w="693" w:type="pct"/>
          </w:tcPr>
          <w:p w14:paraId="59F5123D" w14:textId="557426BF"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An Antipodean Odyssey</w:t>
            </w:r>
          </w:p>
        </w:tc>
        <w:tc>
          <w:tcPr>
            <w:tcW w:w="2030" w:type="pct"/>
          </w:tcPr>
          <w:p w14:paraId="6CDBA4C0" w14:textId="278D88FA"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An Antipodean Odyssey premiering at the 2027 Australian Wooden Boat Festival</w:t>
            </w:r>
            <w:r w:rsidR="00B90250">
              <w:rPr>
                <w:rFonts w:ascii="Calibri" w:eastAsia="Times New Roman" w:hAnsi="Calibri" w:cs="Calibri"/>
                <w:color w:val="auto"/>
                <w:lang w:eastAsia="en-AU"/>
              </w:rPr>
              <w:t>. A</w:t>
            </w:r>
            <w:r w:rsidRPr="00B90250">
              <w:rPr>
                <w:rFonts w:ascii="Calibri" w:eastAsia="Times New Roman" w:hAnsi="Calibri" w:cs="Calibri"/>
                <w:color w:val="auto"/>
                <w:lang w:eastAsia="en-AU"/>
              </w:rPr>
              <w:t xml:space="preserve"> new work by Mikelangelo and the Black Sea Gentlemen and reimagines Homer’s classic in the Southern Hemisphere.  This contemporary retelling of Odysseus’ epic sea voyage home from the Trojan War, explores themes of ocean wandering, mythic trials, masculinity and homecoming through original music and lyrics. </w:t>
            </w:r>
          </w:p>
        </w:tc>
        <w:tc>
          <w:tcPr>
            <w:tcW w:w="607" w:type="pct"/>
          </w:tcPr>
          <w:p w14:paraId="6843F4A6" w14:textId="53876BCD"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2027 Australian Wooden Boat Festival</w:t>
            </w:r>
          </w:p>
        </w:tc>
        <w:tc>
          <w:tcPr>
            <w:tcW w:w="563" w:type="pct"/>
          </w:tcPr>
          <w:p w14:paraId="1D6CD3E0" w14:textId="0D3F7FC7"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$52,489</w:t>
            </w:r>
          </w:p>
        </w:tc>
      </w:tr>
      <w:tr w:rsidR="006A21F3" w:rsidRPr="00B90250" w14:paraId="71C6F0BF" w14:textId="26D5890A"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326AC592" w14:textId="51126995" w:rsidR="006A21F3" w:rsidRPr="00B90250" w:rsidRDefault="006A21F3" w:rsidP="00B81A1F">
            <w:pPr>
              <w:spacing w:before="0" w:after="0"/>
            </w:pPr>
            <w:r w:rsidRPr="00B90250">
              <w:rPr>
                <w:rFonts w:ascii="Calibri" w:eastAsia="Times New Roman" w:hAnsi="Calibri" w:cs="Calibri"/>
                <w:color w:val="auto"/>
                <w:lang w:eastAsia="en-AU"/>
              </w:rPr>
              <w:lastRenderedPageBreak/>
              <w:t>NSW</w:t>
            </w:r>
          </w:p>
        </w:tc>
        <w:tc>
          <w:tcPr>
            <w:tcW w:w="784" w:type="pct"/>
          </w:tcPr>
          <w:p w14:paraId="452A46EF" w14:textId="48F95F3A"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Big Band Blast Association Inc.</w:t>
            </w:r>
          </w:p>
        </w:tc>
        <w:tc>
          <w:tcPr>
            <w:tcW w:w="693" w:type="pct"/>
          </w:tcPr>
          <w:p w14:paraId="01F010F3" w14:textId="6C4AF6DE"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proofErr w:type="spellStart"/>
            <w:r w:rsidRPr="00B90250">
              <w:rPr>
                <w:rFonts w:ascii="Calibri" w:eastAsia="Times New Roman" w:hAnsi="Calibri" w:cs="Calibri"/>
                <w:color w:val="auto"/>
                <w:lang w:eastAsia="en-AU"/>
              </w:rPr>
              <w:t>Bandemonium</w:t>
            </w:r>
            <w:proofErr w:type="spellEnd"/>
            <w:r w:rsidRPr="00B90250">
              <w:rPr>
                <w:rFonts w:ascii="Calibri" w:eastAsia="Times New Roman" w:hAnsi="Calibri" w:cs="Calibri"/>
                <w:color w:val="auto"/>
                <w:lang w:eastAsia="en-AU"/>
              </w:rPr>
              <w:t xml:space="preserve"> - the Big Band Blast Festival workshop program</w:t>
            </w:r>
          </w:p>
        </w:tc>
        <w:tc>
          <w:tcPr>
            <w:tcW w:w="2030" w:type="pct"/>
          </w:tcPr>
          <w:p w14:paraId="6A9222B8" w14:textId="12ED8721"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 xml:space="preserve">The Big Band Blast Festival places education at the centre of its mission, offering workshops for people of all ages and abilities. The workshop program, </w:t>
            </w:r>
            <w:proofErr w:type="spellStart"/>
            <w:r w:rsidRPr="00B90250">
              <w:rPr>
                <w:rFonts w:ascii="Calibri" w:eastAsia="Times New Roman" w:hAnsi="Calibri" w:cs="Calibri"/>
                <w:color w:val="auto"/>
                <w:lang w:eastAsia="en-AU"/>
              </w:rPr>
              <w:t>Bandemonium</w:t>
            </w:r>
            <w:proofErr w:type="spellEnd"/>
            <w:r w:rsidRPr="00B90250">
              <w:rPr>
                <w:rFonts w:ascii="Calibri" w:eastAsia="Times New Roman" w:hAnsi="Calibri" w:cs="Calibri"/>
                <w:color w:val="auto"/>
                <w:lang w:eastAsia="en-AU"/>
              </w:rPr>
              <w:t>, will be led by experts and provides a full day of immersive learning for registered bands and individual musicians.</w:t>
            </w:r>
          </w:p>
        </w:tc>
        <w:tc>
          <w:tcPr>
            <w:tcW w:w="607" w:type="pct"/>
          </w:tcPr>
          <w:p w14:paraId="03F701B8" w14:textId="3D65C6CB"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Big Band Blast Festival 2026</w:t>
            </w:r>
          </w:p>
        </w:tc>
        <w:tc>
          <w:tcPr>
            <w:tcW w:w="563" w:type="pct"/>
          </w:tcPr>
          <w:p w14:paraId="68F6FA94" w14:textId="0488305E"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$12,620</w:t>
            </w:r>
          </w:p>
        </w:tc>
      </w:tr>
      <w:tr w:rsidR="006A21F3" w:rsidRPr="00B90250" w14:paraId="74AFE34B" w14:textId="77777777"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61D7831A" w14:textId="77B438B9" w:rsidR="006A21F3" w:rsidRPr="00B90250" w:rsidRDefault="006A21F3" w:rsidP="00B81A1F">
            <w:pPr>
              <w:spacing w:before="0" w:after="0"/>
            </w:pPr>
            <w:r w:rsidRPr="00B90250">
              <w:rPr>
                <w:rFonts w:ascii="Calibri" w:eastAsia="Times New Roman" w:hAnsi="Calibri" w:cs="Calibri"/>
                <w:color w:val="auto"/>
                <w:lang w:eastAsia="en-AU"/>
              </w:rPr>
              <w:t>QLD</w:t>
            </w:r>
          </w:p>
        </w:tc>
        <w:tc>
          <w:tcPr>
            <w:tcW w:w="784" w:type="pct"/>
          </w:tcPr>
          <w:p w14:paraId="23CD6B57" w14:textId="57F10259"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Cardwell UFO Festival Inc</w:t>
            </w:r>
          </w:p>
        </w:tc>
        <w:tc>
          <w:tcPr>
            <w:tcW w:w="693" w:type="pct"/>
          </w:tcPr>
          <w:p w14:paraId="1A9BBBDA" w14:textId="53F3F4F6"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Stories in the Stars: Capturing Culture on Film</w:t>
            </w:r>
          </w:p>
        </w:tc>
        <w:tc>
          <w:tcPr>
            <w:tcW w:w="2030" w:type="pct"/>
          </w:tcPr>
          <w:p w14:paraId="63826C77" w14:textId="449AC802" w:rsidR="006A21F3" w:rsidRPr="00B90250" w:rsidRDefault="006A21F3" w:rsidP="00B81A1F">
            <w:pPr>
              <w:suppressAutoHyphens w:val="0"/>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 xml:space="preserve">Stories in the Stars: Capturing Culture on Film, will document and celebrate the voices of local Traditional Owners and Indigenous artists as part of the Australian UFO Festival 2026. The project will feature Traditional Owners sharing their star stories, community workshops and the rehearsals of Indigenous dancers. It will conclude with a premiere showing on opening night of the Stories in the Stars art exhibition. </w:t>
            </w:r>
          </w:p>
        </w:tc>
        <w:tc>
          <w:tcPr>
            <w:tcW w:w="607" w:type="pct"/>
          </w:tcPr>
          <w:p w14:paraId="1D87FC01" w14:textId="76144BA8"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2026 Australian UFO Festival</w:t>
            </w:r>
          </w:p>
        </w:tc>
        <w:tc>
          <w:tcPr>
            <w:tcW w:w="563" w:type="pct"/>
          </w:tcPr>
          <w:p w14:paraId="04DB85FD" w14:textId="03A755C2"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$31,910</w:t>
            </w:r>
          </w:p>
        </w:tc>
      </w:tr>
      <w:tr w:rsidR="006A21F3" w:rsidRPr="00B90250" w14:paraId="47E17A54" w14:textId="77777777"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709C30D8" w14:textId="4591B257" w:rsidR="006A21F3" w:rsidRPr="00B90250" w:rsidRDefault="006A21F3" w:rsidP="00B81A1F">
            <w:pPr>
              <w:spacing w:before="0" w:after="0"/>
            </w:pPr>
            <w:r w:rsidRPr="00B90250">
              <w:rPr>
                <w:rFonts w:ascii="Calibri" w:eastAsia="Times New Roman" w:hAnsi="Calibri" w:cs="Calibri"/>
                <w:color w:val="auto"/>
                <w:lang w:eastAsia="en-AU"/>
              </w:rPr>
              <w:t>SA</w:t>
            </w:r>
          </w:p>
        </w:tc>
        <w:tc>
          <w:tcPr>
            <w:tcW w:w="784" w:type="pct"/>
          </w:tcPr>
          <w:p w14:paraId="330AD198" w14:textId="01739CA9"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Copper Coast Council</w:t>
            </w:r>
          </w:p>
        </w:tc>
        <w:tc>
          <w:tcPr>
            <w:tcW w:w="693" w:type="pct"/>
          </w:tcPr>
          <w:p w14:paraId="41178943" w14:textId="4B4DA5D5"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Winda the Owl: Stories in Fire and Lanterns</w:t>
            </w:r>
          </w:p>
        </w:tc>
        <w:tc>
          <w:tcPr>
            <w:tcW w:w="2030" w:type="pct"/>
          </w:tcPr>
          <w:p w14:paraId="3EF9AF66" w14:textId="7CDFBD2F"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 xml:space="preserve">Winda the Owl: Stories in Fire and Lanterns is a community art event that will bring to life the </w:t>
            </w:r>
            <w:proofErr w:type="spellStart"/>
            <w:r w:rsidRPr="00B90250">
              <w:rPr>
                <w:rFonts w:ascii="Calibri" w:eastAsia="Times New Roman" w:hAnsi="Calibri" w:cs="Calibri"/>
                <w:color w:val="auto"/>
                <w:lang w:eastAsia="en-AU"/>
              </w:rPr>
              <w:t>Nharangga</w:t>
            </w:r>
            <w:proofErr w:type="spellEnd"/>
            <w:r w:rsidRPr="00B90250">
              <w:rPr>
                <w:rFonts w:ascii="Calibri" w:eastAsia="Times New Roman" w:hAnsi="Calibri" w:cs="Calibri"/>
                <w:color w:val="auto"/>
                <w:lang w:eastAsia="en-AU"/>
              </w:rPr>
              <w:t xml:space="preserve"> story of </w:t>
            </w:r>
            <w:proofErr w:type="spellStart"/>
            <w:r w:rsidRPr="00B90250">
              <w:rPr>
                <w:rFonts w:ascii="Calibri" w:eastAsia="Times New Roman" w:hAnsi="Calibri" w:cs="Calibri"/>
                <w:color w:val="auto"/>
                <w:lang w:eastAsia="en-AU"/>
              </w:rPr>
              <w:t>Winda</w:t>
            </w:r>
            <w:proofErr w:type="spellEnd"/>
            <w:r w:rsidRPr="00B90250">
              <w:rPr>
                <w:rFonts w:ascii="Calibri" w:eastAsia="Times New Roman" w:hAnsi="Calibri" w:cs="Calibri"/>
                <w:color w:val="auto"/>
                <w:lang w:eastAsia="en-AU"/>
              </w:rPr>
              <w:t xml:space="preserve"> the Owl through fire, lanterns, performance and storytelling.</w:t>
            </w:r>
          </w:p>
        </w:tc>
        <w:tc>
          <w:tcPr>
            <w:tcW w:w="607" w:type="pct"/>
          </w:tcPr>
          <w:p w14:paraId="0BCAB0A7" w14:textId="2E69B374"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Copper Coast FLAME Festival</w:t>
            </w:r>
          </w:p>
        </w:tc>
        <w:tc>
          <w:tcPr>
            <w:tcW w:w="563" w:type="pct"/>
          </w:tcPr>
          <w:p w14:paraId="79E7ACEA" w14:textId="28163AE4"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$25,855</w:t>
            </w:r>
          </w:p>
        </w:tc>
      </w:tr>
      <w:tr w:rsidR="006A21F3" w:rsidRPr="00B90250" w14:paraId="0D97693B" w14:textId="77777777"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54CE3062" w14:textId="77DDF6D2" w:rsidR="006A21F3" w:rsidRPr="00B90250" w:rsidRDefault="006A21F3" w:rsidP="00B81A1F">
            <w:pPr>
              <w:spacing w:before="0" w:after="0"/>
            </w:pPr>
            <w:r w:rsidRPr="00B90250">
              <w:rPr>
                <w:rFonts w:ascii="Calibri" w:eastAsia="Times New Roman" w:hAnsi="Calibri" w:cs="Calibri"/>
                <w:color w:val="auto"/>
                <w:lang w:eastAsia="en-AU"/>
              </w:rPr>
              <w:t>QLD</w:t>
            </w:r>
          </w:p>
        </w:tc>
        <w:tc>
          <w:tcPr>
            <w:tcW w:w="784" w:type="pct"/>
          </w:tcPr>
          <w:p w14:paraId="05230F2C" w14:textId="1952C6C2"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Eumundi Residents Association Incorporated</w:t>
            </w:r>
          </w:p>
        </w:tc>
        <w:tc>
          <w:tcPr>
            <w:tcW w:w="693" w:type="pct"/>
          </w:tcPr>
          <w:p w14:paraId="2D09D038" w14:textId="179FCCAE"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The Human Condition</w:t>
            </w:r>
          </w:p>
        </w:tc>
        <w:tc>
          <w:tcPr>
            <w:tcW w:w="2030" w:type="pct"/>
          </w:tcPr>
          <w:p w14:paraId="6C85C7E3" w14:textId="687BFEA2"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 xml:space="preserve">The Human Condition project at the Eumundi Writers Festival 2026 will take audiences on a journey of deep thought and ideas to explore the human condition and human-to-human connection. A line-up of acclaimed writers will invite emerging writers and readers to consider what it is to be human in challenging times — through war, family ties and crime stories. </w:t>
            </w:r>
          </w:p>
        </w:tc>
        <w:tc>
          <w:tcPr>
            <w:tcW w:w="607" w:type="pct"/>
          </w:tcPr>
          <w:p w14:paraId="63523D9C" w14:textId="77E47B5E"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Eumundi Writers Festival</w:t>
            </w:r>
          </w:p>
        </w:tc>
        <w:tc>
          <w:tcPr>
            <w:tcW w:w="563" w:type="pct"/>
          </w:tcPr>
          <w:p w14:paraId="6512641C" w14:textId="135DC248"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$7,930</w:t>
            </w:r>
          </w:p>
        </w:tc>
      </w:tr>
      <w:tr w:rsidR="006A21F3" w:rsidRPr="00B90250" w14:paraId="5988C83C" w14:textId="77777777"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062DEC8A" w14:textId="0EF304D3" w:rsidR="006A21F3" w:rsidRPr="00B90250" w:rsidRDefault="006A21F3" w:rsidP="00B81A1F">
            <w:pPr>
              <w:spacing w:before="0" w:after="0"/>
            </w:pPr>
            <w:r w:rsidRPr="00B90250">
              <w:rPr>
                <w:rFonts w:ascii="Calibri" w:eastAsia="Times New Roman" w:hAnsi="Calibri" w:cs="Calibri"/>
                <w:color w:val="auto"/>
                <w:lang w:eastAsia="en-AU"/>
              </w:rPr>
              <w:t>WA</w:t>
            </w:r>
          </w:p>
        </w:tc>
        <w:tc>
          <w:tcPr>
            <w:tcW w:w="784" w:type="pct"/>
          </w:tcPr>
          <w:p w14:paraId="2AD8282D" w14:textId="1C0CBCC4"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FORM Building a State of Creativity Limited</w:t>
            </w:r>
          </w:p>
        </w:tc>
        <w:tc>
          <w:tcPr>
            <w:tcW w:w="693" w:type="pct"/>
          </w:tcPr>
          <w:p w14:paraId="418A091C" w14:textId="2FB261D4"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Carrying the Fire</w:t>
            </w:r>
          </w:p>
        </w:tc>
        <w:tc>
          <w:tcPr>
            <w:tcW w:w="2030" w:type="pct"/>
          </w:tcPr>
          <w:p w14:paraId="678C4AF1" w14:textId="432ECC0B"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Carrying the Fire is the closing event for Albany 2026. The performative arts event will be co-designed, and community led through a series of workshops, with approximately 50 community groups taking part in a procession to celebrate community collaboration. Envisaged to include up to 50,000 visitors and locals carrying lights, it will create a major living artwork and is expected to be the largest participatory arts event in Western Australia’s history.‍</w:t>
            </w:r>
          </w:p>
        </w:tc>
        <w:tc>
          <w:tcPr>
            <w:tcW w:w="607" w:type="pct"/>
          </w:tcPr>
          <w:p w14:paraId="0C23DC3E" w14:textId="1A26B8E7"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Albany 2026</w:t>
            </w:r>
          </w:p>
        </w:tc>
        <w:tc>
          <w:tcPr>
            <w:tcW w:w="563" w:type="pct"/>
          </w:tcPr>
          <w:p w14:paraId="56C4DE16" w14:textId="5A902D83"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$74,263</w:t>
            </w:r>
          </w:p>
        </w:tc>
      </w:tr>
      <w:tr w:rsidR="006A21F3" w:rsidRPr="00B90250" w14:paraId="64282940" w14:textId="77777777"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36E79D10" w14:textId="682EF240" w:rsidR="006A21F3" w:rsidRPr="00B90250" w:rsidRDefault="006A21F3" w:rsidP="00B81A1F">
            <w:pPr>
              <w:spacing w:before="0" w:after="0"/>
            </w:pPr>
            <w:r w:rsidRPr="00B90250">
              <w:rPr>
                <w:rFonts w:ascii="Calibri" w:eastAsia="Times New Roman" w:hAnsi="Calibri" w:cs="Calibri"/>
                <w:color w:val="auto"/>
                <w:lang w:eastAsia="en-AU"/>
              </w:rPr>
              <w:t>NSW</w:t>
            </w:r>
          </w:p>
        </w:tc>
        <w:tc>
          <w:tcPr>
            <w:tcW w:w="784" w:type="pct"/>
          </w:tcPr>
          <w:p w14:paraId="6E8130D2" w14:textId="6C105E29"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Four Winds Concerts Inc</w:t>
            </w:r>
          </w:p>
        </w:tc>
        <w:tc>
          <w:tcPr>
            <w:tcW w:w="693" w:type="pct"/>
          </w:tcPr>
          <w:p w14:paraId="6D3AE977" w14:textId="4AF92DBA"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Four Winds Community Orchestra: ‘Body of Water.</w:t>
            </w:r>
          </w:p>
        </w:tc>
        <w:tc>
          <w:tcPr>
            <w:tcW w:w="2030" w:type="pct"/>
          </w:tcPr>
          <w:p w14:paraId="081B59C5" w14:textId="545C0286"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Body of Water will be the grand finale event of Four Winds 2026 Spring Youth Music Festival. It is an ‘all-ages, all-abilities' massed community performance involving orchestra, bands and choristers. Body of Water is the world premiere of two new works by composers Geoffrey Badger and Nick Keeling.</w:t>
            </w:r>
          </w:p>
        </w:tc>
        <w:tc>
          <w:tcPr>
            <w:tcW w:w="607" w:type="pct"/>
          </w:tcPr>
          <w:p w14:paraId="1C4F7E76" w14:textId="68D9B33B"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lang w:eastAsia="en-AU"/>
              </w:rPr>
              <w:t>Four Winds Spring Youth Music Festival (SYMF) 2026</w:t>
            </w:r>
          </w:p>
        </w:tc>
        <w:tc>
          <w:tcPr>
            <w:tcW w:w="563" w:type="pct"/>
          </w:tcPr>
          <w:p w14:paraId="30B32892" w14:textId="02BDD580"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$39,750</w:t>
            </w:r>
          </w:p>
        </w:tc>
      </w:tr>
      <w:tr w:rsidR="006A21F3" w:rsidRPr="00B90250" w14:paraId="4CC172A9" w14:textId="77777777"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46699571" w14:textId="47B434AA" w:rsidR="006A21F3" w:rsidRPr="00B90250" w:rsidRDefault="006A21F3" w:rsidP="00B81A1F">
            <w:pPr>
              <w:spacing w:before="0" w:after="0"/>
            </w:pPr>
            <w:r w:rsidRPr="00B90250">
              <w:rPr>
                <w:rFonts w:ascii="Calibri" w:eastAsia="Times New Roman" w:hAnsi="Calibri" w:cs="Calibri"/>
                <w:color w:val="auto"/>
                <w:lang w:eastAsia="en-AU"/>
              </w:rPr>
              <w:lastRenderedPageBreak/>
              <w:t>SA</w:t>
            </w:r>
          </w:p>
        </w:tc>
        <w:tc>
          <w:tcPr>
            <w:tcW w:w="784" w:type="pct"/>
          </w:tcPr>
          <w:p w14:paraId="5B96F0A2" w14:textId="67553B32"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Lewis Major Projects</w:t>
            </w:r>
          </w:p>
        </w:tc>
        <w:tc>
          <w:tcPr>
            <w:tcW w:w="693" w:type="pct"/>
          </w:tcPr>
          <w:p w14:paraId="489A55DC" w14:textId="4BCCCB0C"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Triptych and Lien</w:t>
            </w:r>
          </w:p>
        </w:tc>
        <w:tc>
          <w:tcPr>
            <w:tcW w:w="2030" w:type="pct"/>
          </w:tcPr>
          <w:p w14:paraId="63DCBF0C" w14:textId="0A967C0E"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Triptych and Lien are both dance works that have toured internationally and will be presented at the Sir Robert Helpmann Theatre, Mount Gambier as part of the Adelaide Fringe 2026 regional program. This double presentation will bring South Australian artistry directly to regional audiences, complemented by artist Q&amp;As, open rehearsals, community dance and technical workshops.</w:t>
            </w:r>
          </w:p>
        </w:tc>
        <w:tc>
          <w:tcPr>
            <w:tcW w:w="607" w:type="pct"/>
          </w:tcPr>
          <w:p w14:paraId="269A1F4E" w14:textId="4A21DFC1"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Adelaide Fringe</w:t>
            </w:r>
          </w:p>
        </w:tc>
        <w:tc>
          <w:tcPr>
            <w:tcW w:w="563" w:type="pct"/>
          </w:tcPr>
          <w:p w14:paraId="01AFB50D" w14:textId="1091D193"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$22,892</w:t>
            </w:r>
          </w:p>
        </w:tc>
      </w:tr>
      <w:tr w:rsidR="006A21F3" w:rsidRPr="00B90250" w14:paraId="39844B99" w14:textId="77777777"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63FAF785" w14:textId="45219B71" w:rsidR="006A21F3" w:rsidRPr="00B90250" w:rsidRDefault="006A21F3" w:rsidP="00B81A1F">
            <w:pPr>
              <w:spacing w:before="0" w:after="0"/>
            </w:pPr>
            <w:r w:rsidRPr="00B90250">
              <w:rPr>
                <w:rFonts w:ascii="Calibri" w:eastAsia="Times New Roman" w:hAnsi="Calibri" w:cs="Calibri"/>
                <w:color w:val="auto"/>
                <w:lang w:eastAsia="en-AU"/>
              </w:rPr>
              <w:t>NSW</w:t>
            </w:r>
          </w:p>
        </w:tc>
        <w:tc>
          <w:tcPr>
            <w:tcW w:w="784" w:type="pct"/>
          </w:tcPr>
          <w:p w14:paraId="2DF699EF" w14:textId="355509E1"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Milton Folk Jazz and Blues Festival Incorporated</w:t>
            </w:r>
          </w:p>
        </w:tc>
        <w:tc>
          <w:tcPr>
            <w:tcW w:w="693" w:type="pct"/>
          </w:tcPr>
          <w:p w14:paraId="687C3FE3" w14:textId="1A68CFB0"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The Jazz Lab</w:t>
            </w:r>
          </w:p>
        </w:tc>
        <w:tc>
          <w:tcPr>
            <w:tcW w:w="2030" w:type="pct"/>
          </w:tcPr>
          <w:p w14:paraId="01ABCE0C" w14:textId="7085545C" w:rsidR="006A21F3" w:rsidRPr="00B90250" w:rsidRDefault="006A21F3" w:rsidP="00B81A1F">
            <w:pPr>
              <w:suppressAutoHyphens w:val="0"/>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 xml:space="preserve">The Jazz Lab is a pop-up stage at the Milton Folk Jazz and Blues Festival. It will transform a closed street into a venue for a vibrant musical. Science Lab is a collaboration between Ulladulla High School’s science students, Budawang School’s art class and locally based set designer Andrea Espinoza to create theatrical lab-inspired staging and a striking mural. </w:t>
            </w:r>
          </w:p>
        </w:tc>
        <w:tc>
          <w:tcPr>
            <w:tcW w:w="607" w:type="pct"/>
          </w:tcPr>
          <w:p w14:paraId="370C4906" w14:textId="5E6C39D6"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Milton Folk Jazz and Blues Festival</w:t>
            </w:r>
          </w:p>
        </w:tc>
        <w:tc>
          <w:tcPr>
            <w:tcW w:w="563" w:type="pct"/>
          </w:tcPr>
          <w:p w14:paraId="6D5A3A87" w14:textId="78F3A393"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$44,835</w:t>
            </w:r>
          </w:p>
        </w:tc>
      </w:tr>
      <w:tr w:rsidR="006A21F3" w:rsidRPr="00B90250" w14:paraId="2688A39F" w14:textId="77777777"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73C5CB1F" w14:textId="35D740A1" w:rsidR="006A21F3" w:rsidRPr="00B90250" w:rsidRDefault="006A21F3" w:rsidP="00B81A1F">
            <w:pPr>
              <w:spacing w:before="0" w:after="0"/>
            </w:pPr>
            <w:r w:rsidRPr="00B90250">
              <w:rPr>
                <w:rFonts w:ascii="Calibri" w:eastAsia="Times New Roman" w:hAnsi="Calibri" w:cs="Calibri"/>
                <w:color w:val="auto"/>
                <w:lang w:eastAsia="en-AU"/>
              </w:rPr>
              <w:t>NSW</w:t>
            </w:r>
          </w:p>
        </w:tc>
        <w:tc>
          <w:tcPr>
            <w:tcW w:w="784" w:type="pct"/>
          </w:tcPr>
          <w:p w14:paraId="060E6B83" w14:textId="1DD72EA4"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Mullumbimby Chamber of Commerce</w:t>
            </w:r>
          </w:p>
        </w:tc>
        <w:tc>
          <w:tcPr>
            <w:tcW w:w="693" w:type="pct"/>
          </w:tcPr>
          <w:p w14:paraId="723F2ED1" w14:textId="63250E5C"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 xml:space="preserve">Mullumbimby Community Creative Making Workshops and Presentation </w:t>
            </w:r>
            <w:proofErr w:type="spellStart"/>
            <w:r w:rsidRPr="00B90250">
              <w:rPr>
                <w:rFonts w:ascii="Calibri" w:eastAsia="Times New Roman" w:hAnsi="Calibri" w:cs="Calibri"/>
                <w:color w:val="auto"/>
                <w:lang w:eastAsia="en-AU"/>
              </w:rPr>
              <w:t>Kaleido</w:t>
            </w:r>
            <w:proofErr w:type="spellEnd"/>
            <w:r w:rsidRPr="00B90250">
              <w:rPr>
                <w:rFonts w:ascii="Calibri" w:eastAsia="Times New Roman" w:hAnsi="Calibri" w:cs="Calibri"/>
                <w:color w:val="auto"/>
                <w:lang w:eastAsia="en-AU"/>
              </w:rPr>
              <w:t xml:space="preserve"> Festival</w:t>
            </w:r>
          </w:p>
        </w:tc>
        <w:tc>
          <w:tcPr>
            <w:tcW w:w="2030" w:type="pct"/>
          </w:tcPr>
          <w:p w14:paraId="5FFF7BB6" w14:textId="21846F1A" w:rsidR="006A21F3" w:rsidRPr="00B90250" w:rsidRDefault="006A21F3" w:rsidP="00B81A1F">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lang w:eastAsia="en-AU"/>
              </w:rPr>
            </w:pPr>
            <w:r w:rsidRPr="00B90250">
              <w:rPr>
                <w:rFonts w:ascii="Calibri" w:eastAsia="Times New Roman" w:hAnsi="Calibri" w:cs="Calibri"/>
                <w:color w:val="auto"/>
                <w:lang w:eastAsia="en-AU"/>
              </w:rPr>
              <w:t xml:space="preserve">Floating sculpture, music and theatrics designed and produced in collaborative community workshops with local artists will feature in a pageant during the Mullumbimby </w:t>
            </w:r>
            <w:proofErr w:type="spellStart"/>
            <w:r w:rsidRPr="00B90250">
              <w:rPr>
                <w:rFonts w:ascii="Calibri" w:eastAsia="Times New Roman" w:hAnsi="Calibri" w:cs="Calibri"/>
                <w:color w:val="auto"/>
                <w:lang w:eastAsia="en-AU"/>
              </w:rPr>
              <w:t>Kaleido</w:t>
            </w:r>
            <w:proofErr w:type="spellEnd"/>
            <w:r w:rsidRPr="00B90250">
              <w:rPr>
                <w:rFonts w:ascii="Calibri" w:eastAsia="Times New Roman" w:hAnsi="Calibri" w:cs="Calibri"/>
                <w:color w:val="auto"/>
                <w:lang w:eastAsia="en-AU"/>
              </w:rPr>
              <w:t xml:space="preserve"> Festival.</w:t>
            </w:r>
          </w:p>
          <w:p w14:paraId="7CF40AE6" w14:textId="77777777"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p>
        </w:tc>
        <w:tc>
          <w:tcPr>
            <w:tcW w:w="607" w:type="pct"/>
          </w:tcPr>
          <w:p w14:paraId="395306E0" w14:textId="6739DF5D"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 xml:space="preserve">Mullumbimby </w:t>
            </w:r>
            <w:proofErr w:type="spellStart"/>
            <w:r w:rsidRPr="00B90250">
              <w:rPr>
                <w:rFonts w:ascii="Calibri" w:eastAsia="Times New Roman" w:hAnsi="Calibri" w:cs="Calibri"/>
                <w:color w:val="auto"/>
                <w:lang w:eastAsia="en-AU"/>
              </w:rPr>
              <w:t>Kaleido</w:t>
            </w:r>
            <w:proofErr w:type="spellEnd"/>
            <w:r w:rsidRPr="00B90250">
              <w:rPr>
                <w:rFonts w:ascii="Calibri" w:eastAsia="Times New Roman" w:hAnsi="Calibri" w:cs="Calibri"/>
                <w:color w:val="auto"/>
                <w:lang w:eastAsia="en-AU"/>
              </w:rPr>
              <w:t xml:space="preserve"> Festival 2026</w:t>
            </w:r>
          </w:p>
        </w:tc>
        <w:tc>
          <w:tcPr>
            <w:tcW w:w="563" w:type="pct"/>
          </w:tcPr>
          <w:p w14:paraId="413B99D0" w14:textId="323AE25B"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$49,690</w:t>
            </w:r>
          </w:p>
        </w:tc>
      </w:tr>
      <w:tr w:rsidR="006A21F3" w:rsidRPr="00B90250" w14:paraId="7F0B29FB" w14:textId="77777777"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4E3B3D50" w14:textId="180A824C" w:rsidR="006A21F3" w:rsidRPr="00B90250" w:rsidRDefault="006A21F3" w:rsidP="00B81A1F">
            <w:pPr>
              <w:spacing w:before="0" w:after="0"/>
            </w:pPr>
            <w:r w:rsidRPr="00B90250">
              <w:rPr>
                <w:rFonts w:ascii="Calibri" w:eastAsia="Times New Roman" w:hAnsi="Calibri" w:cs="Calibri"/>
                <w:color w:val="auto"/>
                <w:lang w:eastAsia="en-AU"/>
              </w:rPr>
              <w:t>QLD</w:t>
            </w:r>
          </w:p>
        </w:tc>
        <w:tc>
          <w:tcPr>
            <w:tcW w:w="784" w:type="pct"/>
          </w:tcPr>
          <w:p w14:paraId="51AC0D50" w14:textId="66354ACA"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Mundubbera Enterprise Association</w:t>
            </w:r>
          </w:p>
        </w:tc>
        <w:tc>
          <w:tcPr>
            <w:tcW w:w="693" w:type="pct"/>
          </w:tcPr>
          <w:p w14:paraId="50879B71" w14:textId="25831588"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Spotlight North Burnett – Rising Beyond the Berries</w:t>
            </w:r>
          </w:p>
        </w:tc>
        <w:tc>
          <w:tcPr>
            <w:tcW w:w="2030" w:type="pct"/>
          </w:tcPr>
          <w:p w14:paraId="7D630EAC" w14:textId="30DDB655"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Rising Beyond the Berries is a cultural development program to identify mentors and showcase emerging performers from across the region. It will include music, dance, comedy and cultural expression.</w:t>
            </w:r>
          </w:p>
        </w:tc>
        <w:tc>
          <w:tcPr>
            <w:tcW w:w="607" w:type="pct"/>
          </w:tcPr>
          <w:p w14:paraId="5C36C768" w14:textId="44A8AFFF"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Mundubbera Blueberry Festival</w:t>
            </w:r>
          </w:p>
        </w:tc>
        <w:tc>
          <w:tcPr>
            <w:tcW w:w="563" w:type="pct"/>
          </w:tcPr>
          <w:p w14:paraId="3C8CC26A" w14:textId="1674B0AA"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$22,780</w:t>
            </w:r>
          </w:p>
        </w:tc>
      </w:tr>
      <w:tr w:rsidR="006A21F3" w:rsidRPr="00B90250" w14:paraId="25ABA438" w14:textId="77777777"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60D17D97" w14:textId="15AA3A3C" w:rsidR="006A21F3" w:rsidRPr="00B90250" w:rsidRDefault="006A21F3" w:rsidP="00B81A1F">
            <w:pPr>
              <w:spacing w:before="0" w:after="0"/>
            </w:pPr>
            <w:r w:rsidRPr="00B90250">
              <w:rPr>
                <w:rFonts w:ascii="Calibri" w:eastAsia="Times New Roman" w:hAnsi="Calibri" w:cs="Calibri"/>
                <w:color w:val="auto"/>
                <w:lang w:eastAsia="en-AU"/>
              </w:rPr>
              <w:t>VIC</w:t>
            </w:r>
          </w:p>
        </w:tc>
        <w:tc>
          <w:tcPr>
            <w:tcW w:w="784" w:type="pct"/>
          </w:tcPr>
          <w:p w14:paraId="5FCBE9C3" w14:textId="3E88C66C"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National Celtic Folk Festival</w:t>
            </w:r>
          </w:p>
        </w:tc>
        <w:tc>
          <w:tcPr>
            <w:tcW w:w="693" w:type="pct"/>
          </w:tcPr>
          <w:p w14:paraId="2CD3CADD" w14:textId="2030E0AC"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Balla Wiin – Spirit of Country</w:t>
            </w:r>
          </w:p>
        </w:tc>
        <w:tc>
          <w:tcPr>
            <w:tcW w:w="2030" w:type="pct"/>
          </w:tcPr>
          <w:p w14:paraId="541A3EC6" w14:textId="0E27EC3F"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Balla Wiin – Spirit of Country will offer meaningful cultural development opportunities through the retelling of the local Indigenous story The Snake and the Eel and emphasizes deep connection to Country and all forms of life. ‍Told through diverse art forms — storytelling, shadow puppetry, light and projection — it will invite inclusive community participation across generations and is led by a team of Indigenous and non-Indigenous artists.</w:t>
            </w:r>
          </w:p>
        </w:tc>
        <w:tc>
          <w:tcPr>
            <w:tcW w:w="607" w:type="pct"/>
          </w:tcPr>
          <w:p w14:paraId="0DE71E81" w14:textId="2C9EE47C"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Balla Wiin – Spirit of Country presented at National Celtic Folk Festival</w:t>
            </w:r>
          </w:p>
        </w:tc>
        <w:tc>
          <w:tcPr>
            <w:tcW w:w="563" w:type="pct"/>
          </w:tcPr>
          <w:p w14:paraId="7689F5E7" w14:textId="66B03A58"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$23,800</w:t>
            </w:r>
          </w:p>
        </w:tc>
      </w:tr>
      <w:tr w:rsidR="006A21F3" w:rsidRPr="00B90250" w14:paraId="608E1246" w14:textId="77777777"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10B4B77D" w14:textId="11BB1EE2" w:rsidR="006A21F3" w:rsidRPr="00B90250" w:rsidRDefault="006A21F3" w:rsidP="00B81A1F">
            <w:pPr>
              <w:spacing w:before="0" w:after="0"/>
            </w:pPr>
            <w:r w:rsidRPr="00B90250">
              <w:rPr>
                <w:rFonts w:ascii="Calibri" w:eastAsia="Times New Roman" w:hAnsi="Calibri" w:cs="Calibri"/>
                <w:color w:val="auto"/>
                <w:lang w:eastAsia="en-AU"/>
              </w:rPr>
              <w:lastRenderedPageBreak/>
              <w:t>WA</w:t>
            </w:r>
          </w:p>
        </w:tc>
        <w:tc>
          <w:tcPr>
            <w:tcW w:w="784" w:type="pct"/>
          </w:tcPr>
          <w:p w14:paraId="7FF00036" w14:textId="529C8091"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Nature Conservation Margaret River Region</w:t>
            </w:r>
          </w:p>
        </w:tc>
        <w:tc>
          <w:tcPr>
            <w:tcW w:w="693" w:type="pct"/>
          </w:tcPr>
          <w:p w14:paraId="35451499" w14:textId="58FD2AEB"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Community River &amp; Land Art Trail</w:t>
            </w:r>
          </w:p>
        </w:tc>
        <w:tc>
          <w:tcPr>
            <w:tcW w:w="2030" w:type="pct"/>
          </w:tcPr>
          <w:p w14:paraId="36340A86" w14:textId="036456F6"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 xml:space="preserve">The </w:t>
            </w:r>
            <w:proofErr w:type="spellStart"/>
            <w:r w:rsidRPr="00B90250">
              <w:rPr>
                <w:rFonts w:ascii="Calibri" w:eastAsia="Times New Roman" w:hAnsi="Calibri" w:cs="Calibri"/>
                <w:color w:val="auto"/>
                <w:lang w:eastAsia="en-AU"/>
              </w:rPr>
              <w:t>Wooditjup</w:t>
            </w:r>
            <w:proofErr w:type="spellEnd"/>
            <w:r w:rsidRPr="00B90250">
              <w:rPr>
                <w:rFonts w:ascii="Calibri" w:eastAsia="Times New Roman" w:hAnsi="Calibri" w:cs="Calibri"/>
                <w:color w:val="auto"/>
                <w:lang w:eastAsia="en-AU"/>
              </w:rPr>
              <w:t xml:space="preserve"> </w:t>
            </w:r>
            <w:proofErr w:type="spellStart"/>
            <w:r w:rsidRPr="00B90250">
              <w:rPr>
                <w:rFonts w:ascii="Calibri" w:eastAsia="Times New Roman" w:hAnsi="Calibri" w:cs="Calibri"/>
                <w:color w:val="auto"/>
                <w:lang w:eastAsia="en-AU"/>
              </w:rPr>
              <w:t>Bilya</w:t>
            </w:r>
            <w:proofErr w:type="spellEnd"/>
            <w:r w:rsidRPr="00B90250">
              <w:rPr>
                <w:rFonts w:ascii="Calibri" w:eastAsia="Times New Roman" w:hAnsi="Calibri" w:cs="Calibri"/>
                <w:color w:val="auto"/>
                <w:lang w:eastAsia="en-AU"/>
              </w:rPr>
              <w:t xml:space="preserve"> Community River and Land Art Trail will invite the public to experience </w:t>
            </w:r>
            <w:proofErr w:type="spellStart"/>
            <w:r w:rsidRPr="00B90250">
              <w:rPr>
                <w:rFonts w:ascii="Calibri" w:eastAsia="Times New Roman" w:hAnsi="Calibri" w:cs="Calibri"/>
                <w:color w:val="auto"/>
                <w:lang w:eastAsia="en-AU"/>
              </w:rPr>
              <w:t>Wooditjup</w:t>
            </w:r>
            <w:proofErr w:type="spellEnd"/>
            <w:r w:rsidRPr="00B90250">
              <w:rPr>
                <w:rFonts w:ascii="Calibri" w:eastAsia="Times New Roman" w:hAnsi="Calibri" w:cs="Calibri"/>
                <w:color w:val="auto"/>
                <w:lang w:eastAsia="en-AU"/>
              </w:rPr>
              <w:t xml:space="preserve"> </w:t>
            </w:r>
            <w:proofErr w:type="spellStart"/>
            <w:r w:rsidRPr="00B90250">
              <w:rPr>
                <w:rFonts w:ascii="Calibri" w:eastAsia="Times New Roman" w:hAnsi="Calibri" w:cs="Calibri"/>
                <w:color w:val="auto"/>
                <w:lang w:eastAsia="en-AU"/>
              </w:rPr>
              <w:t>Bilya</w:t>
            </w:r>
            <w:proofErr w:type="spellEnd"/>
            <w:r w:rsidRPr="00B90250">
              <w:rPr>
                <w:rFonts w:ascii="Calibri" w:eastAsia="Times New Roman" w:hAnsi="Calibri" w:cs="Calibri"/>
                <w:color w:val="auto"/>
                <w:lang w:eastAsia="en-AU"/>
              </w:rPr>
              <w:t xml:space="preserve"> (the Margaret River) through art, culture and ecology. The trail will open with a Welcome to Country by </w:t>
            </w:r>
            <w:proofErr w:type="spellStart"/>
            <w:r w:rsidRPr="00B90250">
              <w:rPr>
                <w:rFonts w:ascii="Calibri" w:eastAsia="Times New Roman" w:hAnsi="Calibri" w:cs="Calibri"/>
                <w:color w:val="auto"/>
                <w:lang w:eastAsia="en-AU"/>
              </w:rPr>
              <w:t>Wardandi</w:t>
            </w:r>
            <w:proofErr w:type="spellEnd"/>
            <w:r w:rsidRPr="00B90250">
              <w:rPr>
                <w:rFonts w:ascii="Calibri" w:eastAsia="Times New Roman" w:hAnsi="Calibri" w:cs="Calibri"/>
                <w:color w:val="auto"/>
                <w:lang w:eastAsia="en-AU"/>
              </w:rPr>
              <w:t xml:space="preserve"> Elders and will include cultural talks and guided walks led by scientists and custodians. Along the trail, temporary artworks created from natural materials by artists, schools and community groups will highlight the river’s stories and biodiversity. </w:t>
            </w:r>
          </w:p>
        </w:tc>
        <w:tc>
          <w:tcPr>
            <w:tcW w:w="607" w:type="pct"/>
          </w:tcPr>
          <w:p w14:paraId="05848176" w14:textId="3B68C9D3"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proofErr w:type="spellStart"/>
            <w:r w:rsidRPr="00B90250">
              <w:rPr>
                <w:rFonts w:ascii="Calibri" w:eastAsia="Times New Roman" w:hAnsi="Calibri" w:cs="Calibri"/>
                <w:color w:val="auto"/>
                <w:lang w:eastAsia="en-AU"/>
              </w:rPr>
              <w:t>Wooditjup</w:t>
            </w:r>
            <w:proofErr w:type="spellEnd"/>
            <w:r w:rsidRPr="00B90250">
              <w:rPr>
                <w:rFonts w:ascii="Calibri" w:eastAsia="Times New Roman" w:hAnsi="Calibri" w:cs="Calibri"/>
                <w:color w:val="auto"/>
                <w:lang w:eastAsia="en-AU"/>
              </w:rPr>
              <w:t xml:space="preserve"> </w:t>
            </w:r>
            <w:proofErr w:type="spellStart"/>
            <w:r w:rsidRPr="00B90250">
              <w:rPr>
                <w:rFonts w:ascii="Calibri" w:eastAsia="Times New Roman" w:hAnsi="Calibri" w:cs="Calibri"/>
                <w:color w:val="auto"/>
                <w:lang w:eastAsia="en-AU"/>
              </w:rPr>
              <w:t>Bilya</w:t>
            </w:r>
            <w:proofErr w:type="spellEnd"/>
            <w:r w:rsidRPr="00B90250">
              <w:rPr>
                <w:rFonts w:ascii="Calibri" w:eastAsia="Times New Roman" w:hAnsi="Calibri" w:cs="Calibri"/>
                <w:color w:val="auto"/>
                <w:lang w:eastAsia="en-AU"/>
              </w:rPr>
              <w:t xml:space="preserve"> Festival (working name)</w:t>
            </w:r>
          </w:p>
        </w:tc>
        <w:tc>
          <w:tcPr>
            <w:tcW w:w="563" w:type="pct"/>
          </w:tcPr>
          <w:p w14:paraId="476749FC" w14:textId="3E136ECE"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$36,075</w:t>
            </w:r>
          </w:p>
        </w:tc>
      </w:tr>
      <w:tr w:rsidR="006A21F3" w:rsidRPr="00B90250" w14:paraId="3EA064F7" w14:textId="77777777"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60961FAB" w14:textId="0A8EB5CC" w:rsidR="006A21F3" w:rsidRPr="00B90250" w:rsidRDefault="006A21F3" w:rsidP="00B81A1F">
            <w:pPr>
              <w:spacing w:before="0" w:after="0"/>
            </w:pPr>
            <w:r w:rsidRPr="00B90250">
              <w:rPr>
                <w:rFonts w:ascii="Calibri" w:eastAsia="Times New Roman" w:hAnsi="Calibri" w:cs="Calibri"/>
                <w:color w:val="auto"/>
                <w:lang w:eastAsia="en-AU"/>
              </w:rPr>
              <w:t>NT</w:t>
            </w:r>
          </w:p>
        </w:tc>
        <w:tc>
          <w:tcPr>
            <w:tcW w:w="784" w:type="pct"/>
          </w:tcPr>
          <w:p w14:paraId="7A49C31A" w14:textId="1FE1083C"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NT WRITERS' CENTRE INC</w:t>
            </w:r>
          </w:p>
        </w:tc>
        <w:tc>
          <w:tcPr>
            <w:tcW w:w="693" w:type="pct"/>
          </w:tcPr>
          <w:p w14:paraId="7ACEB06E" w14:textId="1705B752"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Waves of Belonging</w:t>
            </w:r>
          </w:p>
        </w:tc>
        <w:tc>
          <w:tcPr>
            <w:tcW w:w="2030" w:type="pct"/>
          </w:tcPr>
          <w:p w14:paraId="6653730E" w14:textId="5156903E"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 xml:space="preserve">A night of storytelling, poetry and music, Waves of Belonging will celebrate deep ties linking South Asia and the Top End. Writers, musicians and poets from across the region will share words that traverse saltwater, memory, migration and belonging. Curated by a musician and theatre maker, the multi-art event will weave visual art, videography, music and poetry into the performance. </w:t>
            </w:r>
          </w:p>
        </w:tc>
        <w:tc>
          <w:tcPr>
            <w:tcW w:w="607" w:type="pct"/>
          </w:tcPr>
          <w:p w14:paraId="2A71CD1C" w14:textId="00E870FF"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NT Writers Festival</w:t>
            </w:r>
          </w:p>
        </w:tc>
        <w:tc>
          <w:tcPr>
            <w:tcW w:w="563" w:type="pct"/>
          </w:tcPr>
          <w:p w14:paraId="6AD669A9" w14:textId="70438B46"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$22,614</w:t>
            </w:r>
          </w:p>
        </w:tc>
      </w:tr>
      <w:tr w:rsidR="006A21F3" w:rsidRPr="00B90250" w14:paraId="74DFB7E3" w14:textId="77777777"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6073243B" w14:textId="6A42F5D0" w:rsidR="006A21F3" w:rsidRPr="00B90250" w:rsidRDefault="006A21F3" w:rsidP="00B81A1F">
            <w:pPr>
              <w:spacing w:before="0" w:after="0"/>
            </w:pPr>
            <w:r w:rsidRPr="00B90250">
              <w:rPr>
                <w:rFonts w:ascii="Calibri" w:eastAsia="Times New Roman" w:hAnsi="Calibri" w:cs="Calibri"/>
                <w:color w:val="auto"/>
                <w:lang w:eastAsia="en-AU"/>
              </w:rPr>
              <w:t>VIC</w:t>
            </w:r>
          </w:p>
        </w:tc>
        <w:tc>
          <w:tcPr>
            <w:tcW w:w="784" w:type="pct"/>
          </w:tcPr>
          <w:p w14:paraId="3C41E471" w14:textId="25DD1BD5"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PORT FAIRY FOLK FESTIVAL COMMITTEE INC</w:t>
            </w:r>
          </w:p>
        </w:tc>
        <w:tc>
          <w:tcPr>
            <w:tcW w:w="693" w:type="pct"/>
          </w:tcPr>
          <w:p w14:paraId="46E5AA4D" w14:textId="2E818A1B"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proofErr w:type="spellStart"/>
            <w:r w:rsidRPr="00B90250">
              <w:rPr>
                <w:rFonts w:ascii="Calibri" w:eastAsia="Times New Roman" w:hAnsi="Calibri" w:cs="Calibri"/>
                <w:color w:val="auto"/>
                <w:lang w:eastAsia="en-AU"/>
              </w:rPr>
              <w:t>Marrang</w:t>
            </w:r>
            <w:proofErr w:type="spellEnd"/>
            <w:r w:rsidRPr="00B90250">
              <w:rPr>
                <w:rFonts w:ascii="Calibri" w:eastAsia="Times New Roman" w:hAnsi="Calibri" w:cs="Calibri"/>
                <w:color w:val="auto"/>
                <w:lang w:eastAsia="en-AU"/>
              </w:rPr>
              <w:t>: A space for First Nations gathering and learning at Port Fairy Folk Festival</w:t>
            </w:r>
          </w:p>
        </w:tc>
        <w:tc>
          <w:tcPr>
            <w:tcW w:w="2030" w:type="pct"/>
          </w:tcPr>
          <w:p w14:paraId="73C33159" w14:textId="0DF0E16C" w:rsidR="006A21F3" w:rsidRPr="00B90250" w:rsidRDefault="006A21F3" w:rsidP="00B81A1F">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proofErr w:type="spellStart"/>
            <w:r w:rsidRPr="00B90250">
              <w:rPr>
                <w:rFonts w:ascii="Calibri" w:eastAsia="Times New Roman" w:hAnsi="Calibri" w:cs="Calibri"/>
                <w:color w:val="auto"/>
                <w:lang w:eastAsia="en-AU"/>
              </w:rPr>
              <w:t>Marrang</w:t>
            </w:r>
            <w:proofErr w:type="spellEnd"/>
            <w:r w:rsidRPr="00B90250">
              <w:rPr>
                <w:rFonts w:ascii="Calibri" w:eastAsia="Times New Roman" w:hAnsi="Calibri" w:cs="Calibri"/>
                <w:color w:val="auto"/>
                <w:lang w:eastAsia="en-AU"/>
              </w:rPr>
              <w:t xml:space="preserve"> means ‘meeting place’ in Peek </w:t>
            </w:r>
            <w:proofErr w:type="spellStart"/>
            <w:r w:rsidRPr="00B90250">
              <w:rPr>
                <w:rFonts w:ascii="Calibri" w:eastAsia="Times New Roman" w:hAnsi="Calibri" w:cs="Calibri"/>
                <w:color w:val="auto"/>
                <w:lang w:eastAsia="en-AU"/>
              </w:rPr>
              <w:t>Whurrong</w:t>
            </w:r>
            <w:proofErr w:type="spellEnd"/>
            <w:r w:rsidRPr="00B90250">
              <w:rPr>
                <w:rFonts w:ascii="Calibri" w:eastAsia="Times New Roman" w:hAnsi="Calibri" w:cs="Calibri"/>
                <w:color w:val="auto"/>
                <w:lang w:eastAsia="en-AU"/>
              </w:rPr>
              <w:t xml:space="preserve"> language and will be a cultural hub on Gunditjmara Country featuring song, story, dance, art and community connection. The project will be developed in consultation with local Indigenous artists, curators and storytellers. It will include workshops, traditional dance, music and yarning circles, to share, learn and engage with cultural knowledge and artistic practices of Gunditjmara and other First Nations peoples.</w:t>
            </w:r>
          </w:p>
        </w:tc>
        <w:tc>
          <w:tcPr>
            <w:tcW w:w="607" w:type="pct"/>
          </w:tcPr>
          <w:p w14:paraId="22491A52" w14:textId="076A9553"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Port Fairy Folk Festival 2026</w:t>
            </w:r>
          </w:p>
        </w:tc>
        <w:tc>
          <w:tcPr>
            <w:tcW w:w="563" w:type="pct"/>
          </w:tcPr>
          <w:p w14:paraId="69838059" w14:textId="1EEF459B"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$72,000</w:t>
            </w:r>
          </w:p>
        </w:tc>
      </w:tr>
      <w:tr w:rsidR="006A21F3" w:rsidRPr="00B90250" w14:paraId="73E0FD4B" w14:textId="10C04AD7"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780ED19D" w14:textId="5C4E047A" w:rsidR="006A21F3" w:rsidRPr="00B90250" w:rsidRDefault="006A21F3" w:rsidP="00B81A1F">
            <w:pPr>
              <w:spacing w:before="0" w:after="0"/>
            </w:pPr>
            <w:r w:rsidRPr="00B90250">
              <w:rPr>
                <w:rFonts w:ascii="Calibri" w:eastAsia="Times New Roman" w:hAnsi="Calibri" w:cs="Calibri"/>
                <w:color w:val="auto"/>
                <w:lang w:eastAsia="en-AU"/>
              </w:rPr>
              <w:t>NT</w:t>
            </w:r>
          </w:p>
        </w:tc>
        <w:tc>
          <w:tcPr>
            <w:tcW w:w="784" w:type="pct"/>
          </w:tcPr>
          <w:p w14:paraId="6B8C591C" w14:textId="380EACDD"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Red Dirt Poetry Incorporated</w:t>
            </w:r>
          </w:p>
        </w:tc>
        <w:tc>
          <w:tcPr>
            <w:tcW w:w="693" w:type="pct"/>
          </w:tcPr>
          <w:p w14:paraId="024388BA" w14:textId="260A6D62"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Passageways/Caminos</w:t>
            </w:r>
          </w:p>
        </w:tc>
        <w:tc>
          <w:tcPr>
            <w:tcW w:w="2030" w:type="pct"/>
          </w:tcPr>
          <w:p w14:paraId="33586192" w14:textId="50E12338"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Passageways/</w:t>
            </w:r>
            <w:proofErr w:type="spellStart"/>
            <w:r w:rsidRPr="00B90250">
              <w:rPr>
                <w:rFonts w:ascii="Calibri" w:eastAsia="Times New Roman" w:hAnsi="Calibri" w:cs="Calibri"/>
                <w:color w:val="auto"/>
                <w:lang w:eastAsia="en-AU"/>
              </w:rPr>
              <w:t>Caminhos</w:t>
            </w:r>
            <w:proofErr w:type="spellEnd"/>
            <w:r w:rsidRPr="00B90250">
              <w:rPr>
                <w:rFonts w:ascii="Calibri" w:eastAsia="Times New Roman" w:hAnsi="Calibri" w:cs="Calibri"/>
                <w:color w:val="auto"/>
                <w:lang w:eastAsia="en-AU"/>
              </w:rPr>
              <w:t xml:space="preserve"> will create a bridge between poetry, science and culture. Red Dirt Poetry Festival (Central Australia) will collaborate with Chile's International Poetry Festival (ACRUX - Festival Internacional de Poesia) to create a South-to-South cultural exchange that will connect communities from coast to desert through shared southern skies. ‍</w:t>
            </w:r>
          </w:p>
        </w:tc>
        <w:tc>
          <w:tcPr>
            <w:tcW w:w="607" w:type="pct"/>
          </w:tcPr>
          <w:p w14:paraId="5746C380" w14:textId="6AE41FD6"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Red Dirt Poetry Festival</w:t>
            </w:r>
          </w:p>
        </w:tc>
        <w:tc>
          <w:tcPr>
            <w:tcW w:w="563" w:type="pct"/>
          </w:tcPr>
          <w:p w14:paraId="3C03E4CF" w14:textId="4CA64E0D"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$20,000</w:t>
            </w:r>
          </w:p>
        </w:tc>
      </w:tr>
      <w:tr w:rsidR="006A21F3" w:rsidRPr="00B90250" w14:paraId="4ABD1C0B" w14:textId="77777777" w:rsidTr="00C32AAD">
        <w:trPr>
          <w:cantSplit/>
        </w:trPr>
        <w:tc>
          <w:tcPr>
            <w:cnfStyle w:val="001000000000" w:firstRow="0" w:lastRow="0" w:firstColumn="1" w:lastColumn="0" w:oddVBand="0" w:evenVBand="0" w:oddHBand="0" w:evenHBand="0" w:firstRowFirstColumn="0" w:firstRowLastColumn="0" w:lastRowFirstColumn="0" w:lastRowLastColumn="0"/>
            <w:tcW w:w="323" w:type="pct"/>
          </w:tcPr>
          <w:p w14:paraId="3EC9D0AB" w14:textId="230D2590" w:rsidR="006A21F3" w:rsidRPr="00B90250" w:rsidRDefault="006A21F3" w:rsidP="00B81A1F">
            <w:pPr>
              <w:spacing w:before="0" w:after="0"/>
            </w:pPr>
            <w:r w:rsidRPr="00B90250">
              <w:rPr>
                <w:rFonts w:ascii="Calibri" w:eastAsia="Times New Roman" w:hAnsi="Calibri" w:cs="Calibri"/>
                <w:color w:val="auto"/>
                <w:lang w:eastAsia="en-AU"/>
              </w:rPr>
              <w:t>VIC</w:t>
            </w:r>
          </w:p>
        </w:tc>
        <w:tc>
          <w:tcPr>
            <w:tcW w:w="784" w:type="pct"/>
          </w:tcPr>
          <w:p w14:paraId="5F56FE92" w14:textId="4A66BAD0"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Samara Cunningham</w:t>
            </w:r>
          </w:p>
        </w:tc>
        <w:tc>
          <w:tcPr>
            <w:tcW w:w="693" w:type="pct"/>
          </w:tcPr>
          <w:p w14:paraId="277107B3" w14:textId="62198B90"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White Mouse Youth Dance Project</w:t>
            </w:r>
          </w:p>
        </w:tc>
        <w:tc>
          <w:tcPr>
            <w:tcW w:w="2030" w:type="pct"/>
          </w:tcPr>
          <w:p w14:paraId="36411DA4" w14:textId="090BF087"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 xml:space="preserve">White Mouse is a performance project that will bring together young people to create an original work inspired by the life of World War II resistance fighter Nancy Wake. Guided by a team of professional artists, participants will explore themes of courage through movement and storytelling workshops concluding in a public performance. </w:t>
            </w:r>
          </w:p>
        </w:tc>
        <w:tc>
          <w:tcPr>
            <w:tcW w:w="607" w:type="pct"/>
          </w:tcPr>
          <w:p w14:paraId="7B1AFE95" w14:textId="2A171D06"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Fishy Stories</w:t>
            </w:r>
          </w:p>
        </w:tc>
        <w:tc>
          <w:tcPr>
            <w:tcW w:w="563" w:type="pct"/>
          </w:tcPr>
          <w:p w14:paraId="55A58A72" w14:textId="53C12893" w:rsidR="006A21F3" w:rsidRPr="00B90250" w:rsidRDefault="006A21F3" w:rsidP="00B81A1F">
            <w:pPr>
              <w:spacing w:before="0" w:after="0"/>
              <w:cnfStyle w:val="000000000000" w:firstRow="0" w:lastRow="0" w:firstColumn="0" w:lastColumn="0" w:oddVBand="0" w:evenVBand="0" w:oddHBand="0" w:evenHBand="0" w:firstRowFirstColumn="0" w:firstRowLastColumn="0" w:lastRowFirstColumn="0" w:lastRowLastColumn="0"/>
            </w:pPr>
            <w:r w:rsidRPr="00B90250">
              <w:rPr>
                <w:rFonts w:ascii="Calibri" w:eastAsia="Times New Roman" w:hAnsi="Calibri" w:cs="Calibri"/>
                <w:color w:val="auto"/>
                <w:lang w:eastAsia="en-AU"/>
              </w:rPr>
              <w:t>$35,300</w:t>
            </w:r>
          </w:p>
        </w:tc>
      </w:tr>
      <w:tr w:rsidR="006A21F3" w:rsidRPr="00B90250" w14:paraId="7D176597" w14:textId="77777777" w:rsidTr="00C32A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tcPr>
          <w:p w14:paraId="008D46DF" w14:textId="343E6E7D" w:rsidR="006A21F3" w:rsidRPr="00B90250" w:rsidRDefault="006A21F3" w:rsidP="00B81A1F">
            <w:pPr>
              <w:spacing w:before="0" w:after="0"/>
            </w:pPr>
            <w:r w:rsidRPr="00B90250">
              <w:rPr>
                <w:rFonts w:ascii="Calibri" w:eastAsia="Times New Roman" w:hAnsi="Calibri" w:cs="Calibri"/>
                <w:color w:val="auto"/>
                <w:lang w:eastAsia="en-AU"/>
              </w:rPr>
              <w:lastRenderedPageBreak/>
              <w:t>NSW</w:t>
            </w:r>
          </w:p>
        </w:tc>
        <w:tc>
          <w:tcPr>
            <w:tcW w:w="784" w:type="pct"/>
          </w:tcPr>
          <w:p w14:paraId="46E48BD0" w14:textId="5A217824"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Tomerong School of Arts</w:t>
            </w:r>
          </w:p>
        </w:tc>
        <w:tc>
          <w:tcPr>
            <w:tcW w:w="693" w:type="pct"/>
          </w:tcPr>
          <w:p w14:paraId="48D48A3F" w14:textId="510AE8E6"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Tomerong Hall Oral History &amp; Art Project: if these walls could talk</w:t>
            </w:r>
          </w:p>
        </w:tc>
        <w:tc>
          <w:tcPr>
            <w:tcW w:w="2030" w:type="pct"/>
          </w:tcPr>
          <w:p w14:paraId="1CC87678" w14:textId="2A95A802"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 xml:space="preserve">If these walls could talk will celebrate Tomerong Hall’s 100 years celebration through the creation of an interactive archive.  This oral history/art project will affirm the voices and stories of locals through curated conversations and an immersive, multi-media installation. Community members will be invited to share and record their stories, through video art, soundscape and hanging murals.  </w:t>
            </w:r>
          </w:p>
        </w:tc>
        <w:tc>
          <w:tcPr>
            <w:tcW w:w="607" w:type="pct"/>
          </w:tcPr>
          <w:p w14:paraId="51759C6E" w14:textId="4A5B1025"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Tomerong School of Arts Centenary Celebration</w:t>
            </w:r>
          </w:p>
        </w:tc>
        <w:tc>
          <w:tcPr>
            <w:tcW w:w="563" w:type="pct"/>
          </w:tcPr>
          <w:p w14:paraId="27FF02B3" w14:textId="228736DB" w:rsidR="006A21F3" w:rsidRPr="00B90250" w:rsidRDefault="006A21F3" w:rsidP="00B81A1F">
            <w:pPr>
              <w:spacing w:before="0" w:after="0"/>
              <w:cnfStyle w:val="000000010000" w:firstRow="0" w:lastRow="0" w:firstColumn="0" w:lastColumn="0" w:oddVBand="0" w:evenVBand="0" w:oddHBand="0" w:evenHBand="1" w:firstRowFirstColumn="0" w:firstRowLastColumn="0" w:lastRowFirstColumn="0" w:lastRowLastColumn="0"/>
            </w:pPr>
            <w:r w:rsidRPr="00B90250">
              <w:rPr>
                <w:rFonts w:ascii="Calibri" w:eastAsia="Times New Roman" w:hAnsi="Calibri" w:cs="Calibri"/>
                <w:color w:val="auto"/>
                <w:lang w:eastAsia="en-AU"/>
              </w:rPr>
              <w:t>$27,340</w:t>
            </w:r>
          </w:p>
        </w:tc>
      </w:tr>
      <w:tr w:rsidR="006A21F3" w:rsidRPr="00B90250" w14:paraId="499D25DA" w14:textId="77777777" w:rsidTr="0091565D">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 w:type="pct"/>
            <w:shd w:val="clear" w:color="auto" w:fill="auto"/>
          </w:tcPr>
          <w:p w14:paraId="0488C64B" w14:textId="38503A1D" w:rsidR="006A21F3" w:rsidRPr="0091565D" w:rsidRDefault="006A21F3" w:rsidP="00B81A1F">
            <w:pPr>
              <w:spacing w:before="0" w:after="0"/>
            </w:pPr>
            <w:r w:rsidRPr="0091565D">
              <w:rPr>
                <w:rFonts w:ascii="Calibri" w:eastAsia="Times New Roman" w:hAnsi="Calibri" w:cs="Calibri"/>
                <w:color w:val="auto"/>
                <w:lang w:eastAsia="en-AU"/>
              </w:rPr>
              <w:t>NSW</w:t>
            </w:r>
          </w:p>
        </w:tc>
        <w:tc>
          <w:tcPr>
            <w:tcW w:w="784" w:type="pct"/>
            <w:shd w:val="clear" w:color="auto" w:fill="auto"/>
          </w:tcPr>
          <w:p w14:paraId="0E2BCBD8" w14:textId="78D23A1B" w:rsidR="006A21F3" w:rsidRPr="0091565D" w:rsidRDefault="006A21F3" w:rsidP="00B81A1F">
            <w:pPr>
              <w:spacing w:before="0" w:after="0"/>
              <w:cnfStyle w:val="010000000000" w:firstRow="0" w:lastRow="1" w:firstColumn="0" w:lastColumn="0" w:oddVBand="0" w:evenVBand="0" w:oddHBand="0" w:evenHBand="0" w:firstRowFirstColumn="0" w:firstRowLastColumn="0" w:lastRowFirstColumn="0" w:lastRowLastColumn="0"/>
              <w:rPr>
                <w:b w:val="0"/>
                <w:bCs/>
              </w:rPr>
            </w:pPr>
            <w:r w:rsidRPr="0091565D">
              <w:rPr>
                <w:rFonts w:ascii="Calibri" w:eastAsia="Times New Roman" w:hAnsi="Calibri" w:cs="Calibri"/>
                <w:b w:val="0"/>
                <w:bCs/>
                <w:color w:val="auto"/>
                <w:lang w:eastAsia="en-AU"/>
              </w:rPr>
              <w:t>Woolgoolga Chamber of Commerce Industry &amp; Tourism Inc trading as Woolgoolga &amp; Northern Beaches Chamber of Commerce Inc</w:t>
            </w:r>
          </w:p>
        </w:tc>
        <w:tc>
          <w:tcPr>
            <w:tcW w:w="693" w:type="pct"/>
            <w:shd w:val="clear" w:color="auto" w:fill="auto"/>
          </w:tcPr>
          <w:p w14:paraId="4137D178" w14:textId="340C1A44" w:rsidR="006A21F3" w:rsidRPr="0091565D" w:rsidRDefault="006A21F3" w:rsidP="00B81A1F">
            <w:pPr>
              <w:spacing w:before="0" w:after="0"/>
              <w:cnfStyle w:val="010000000000" w:firstRow="0" w:lastRow="1" w:firstColumn="0" w:lastColumn="0" w:oddVBand="0" w:evenVBand="0" w:oddHBand="0" w:evenHBand="0" w:firstRowFirstColumn="0" w:firstRowLastColumn="0" w:lastRowFirstColumn="0" w:lastRowLastColumn="0"/>
              <w:rPr>
                <w:b w:val="0"/>
                <w:bCs/>
              </w:rPr>
            </w:pPr>
            <w:proofErr w:type="spellStart"/>
            <w:r w:rsidRPr="0091565D">
              <w:rPr>
                <w:rFonts w:ascii="Calibri" w:eastAsia="Times New Roman" w:hAnsi="Calibri" w:cs="Calibri"/>
                <w:b w:val="0"/>
                <w:bCs/>
                <w:color w:val="auto"/>
                <w:lang w:eastAsia="en-AU"/>
              </w:rPr>
              <w:t>Curryfest</w:t>
            </w:r>
            <w:proofErr w:type="spellEnd"/>
            <w:r w:rsidRPr="0091565D">
              <w:rPr>
                <w:rFonts w:ascii="Calibri" w:eastAsia="Times New Roman" w:hAnsi="Calibri" w:cs="Calibri"/>
                <w:b w:val="0"/>
                <w:bCs/>
                <w:color w:val="auto"/>
                <w:lang w:eastAsia="en-AU"/>
              </w:rPr>
              <w:t xml:space="preserve"> Cabaret: The Bollywood Express</w:t>
            </w:r>
          </w:p>
        </w:tc>
        <w:tc>
          <w:tcPr>
            <w:tcW w:w="2030" w:type="pct"/>
            <w:shd w:val="clear" w:color="auto" w:fill="auto"/>
          </w:tcPr>
          <w:p w14:paraId="156BC4AF" w14:textId="00FDF964" w:rsidR="006A21F3" w:rsidRPr="0091565D" w:rsidRDefault="006A21F3" w:rsidP="00B81A1F">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color w:val="auto"/>
                <w:lang w:eastAsia="en-AU"/>
              </w:rPr>
            </w:pPr>
            <w:proofErr w:type="spellStart"/>
            <w:r w:rsidRPr="0091565D">
              <w:rPr>
                <w:rFonts w:ascii="Calibri" w:eastAsia="Times New Roman" w:hAnsi="Calibri" w:cs="Calibri"/>
                <w:b w:val="0"/>
                <w:bCs/>
                <w:color w:val="auto"/>
                <w:lang w:eastAsia="en-AU"/>
              </w:rPr>
              <w:t>Curryfest</w:t>
            </w:r>
            <w:proofErr w:type="spellEnd"/>
            <w:r w:rsidRPr="0091565D">
              <w:rPr>
                <w:rFonts w:ascii="Calibri" w:eastAsia="Times New Roman" w:hAnsi="Calibri" w:cs="Calibri"/>
                <w:b w:val="0"/>
                <w:bCs/>
                <w:color w:val="auto"/>
                <w:lang w:eastAsia="en-AU"/>
              </w:rPr>
              <w:t xml:space="preserve"> Cabaret: The Bollywood Express will blend contemporary cabaret, live music, dance and storytelling to celebrate Woolgoolga’s Punjabi-Australian heritage. Led by Naidu Theatre Company, with a regional cast and cameo community leaders, the work will premiere at the fully accessible </w:t>
            </w:r>
            <w:proofErr w:type="spellStart"/>
            <w:r w:rsidRPr="0091565D">
              <w:rPr>
                <w:rFonts w:ascii="Calibri" w:eastAsia="Times New Roman" w:hAnsi="Calibri" w:cs="Calibri"/>
                <w:b w:val="0"/>
                <w:bCs/>
                <w:color w:val="auto"/>
                <w:lang w:eastAsia="en-AU"/>
              </w:rPr>
              <w:t>Wiigulga</w:t>
            </w:r>
            <w:proofErr w:type="spellEnd"/>
            <w:r w:rsidRPr="0091565D">
              <w:rPr>
                <w:rFonts w:ascii="Calibri" w:eastAsia="Times New Roman" w:hAnsi="Calibri" w:cs="Calibri"/>
                <w:b w:val="0"/>
                <w:bCs/>
                <w:color w:val="auto"/>
                <w:lang w:eastAsia="en-AU"/>
              </w:rPr>
              <w:t xml:space="preserve"> Multipurpose Centre in the week of the festival. </w:t>
            </w:r>
          </w:p>
        </w:tc>
        <w:tc>
          <w:tcPr>
            <w:tcW w:w="607" w:type="pct"/>
            <w:shd w:val="clear" w:color="auto" w:fill="auto"/>
          </w:tcPr>
          <w:p w14:paraId="62652A1D" w14:textId="400E43E6" w:rsidR="006A21F3" w:rsidRPr="0091565D" w:rsidRDefault="006A21F3" w:rsidP="00B81A1F">
            <w:pPr>
              <w:spacing w:before="0" w:after="0"/>
              <w:cnfStyle w:val="010000000000" w:firstRow="0" w:lastRow="1" w:firstColumn="0" w:lastColumn="0" w:oddVBand="0" w:evenVBand="0" w:oddHBand="0" w:evenHBand="0" w:firstRowFirstColumn="0" w:firstRowLastColumn="0" w:lastRowFirstColumn="0" w:lastRowLastColumn="0"/>
              <w:rPr>
                <w:b w:val="0"/>
                <w:bCs/>
              </w:rPr>
            </w:pPr>
            <w:r w:rsidRPr="0091565D">
              <w:rPr>
                <w:rFonts w:ascii="Calibri" w:eastAsia="Times New Roman" w:hAnsi="Calibri" w:cs="Calibri"/>
                <w:b w:val="0"/>
                <w:bCs/>
                <w:color w:val="auto"/>
                <w:lang w:eastAsia="en-AU"/>
              </w:rPr>
              <w:t xml:space="preserve">Woolgoolga </w:t>
            </w:r>
            <w:proofErr w:type="spellStart"/>
            <w:r w:rsidRPr="0091565D">
              <w:rPr>
                <w:rFonts w:ascii="Calibri" w:eastAsia="Times New Roman" w:hAnsi="Calibri" w:cs="Calibri"/>
                <w:b w:val="0"/>
                <w:bCs/>
                <w:color w:val="auto"/>
                <w:lang w:eastAsia="en-AU"/>
              </w:rPr>
              <w:t>Curryfest</w:t>
            </w:r>
            <w:proofErr w:type="spellEnd"/>
          </w:p>
        </w:tc>
        <w:tc>
          <w:tcPr>
            <w:tcW w:w="563" w:type="pct"/>
            <w:shd w:val="clear" w:color="auto" w:fill="auto"/>
          </w:tcPr>
          <w:p w14:paraId="5E0D91BF" w14:textId="7E4FB7FA" w:rsidR="006A21F3" w:rsidRPr="0091565D" w:rsidRDefault="006A21F3" w:rsidP="00B81A1F">
            <w:pPr>
              <w:spacing w:before="0" w:after="0"/>
              <w:cnfStyle w:val="010000000000" w:firstRow="0" w:lastRow="1" w:firstColumn="0" w:lastColumn="0" w:oddVBand="0" w:evenVBand="0" w:oddHBand="0" w:evenHBand="0" w:firstRowFirstColumn="0" w:firstRowLastColumn="0" w:lastRowFirstColumn="0" w:lastRowLastColumn="0"/>
              <w:rPr>
                <w:b w:val="0"/>
                <w:bCs/>
              </w:rPr>
            </w:pPr>
            <w:r w:rsidRPr="0091565D">
              <w:rPr>
                <w:rFonts w:ascii="Calibri" w:eastAsia="Times New Roman" w:hAnsi="Calibri" w:cs="Calibri"/>
                <w:b w:val="0"/>
                <w:bCs/>
                <w:color w:val="auto"/>
                <w:lang w:eastAsia="en-AU"/>
              </w:rPr>
              <w:t>$20,000</w:t>
            </w:r>
          </w:p>
        </w:tc>
      </w:tr>
      <w:bookmarkEnd w:id="1"/>
      <w:bookmarkEnd w:id="2"/>
    </w:tbl>
    <w:p w14:paraId="0020C5D5" w14:textId="77777777" w:rsidR="009B3E01" w:rsidRPr="00B90250" w:rsidRDefault="009B3E01" w:rsidP="00953D09"/>
    <w:sectPr w:rsidR="009B3E01" w:rsidRPr="00B90250" w:rsidSect="00E10ACC">
      <w:footerReference w:type="default" r:id="rId13"/>
      <w:headerReference w:type="first" r:id="rId14"/>
      <w:pgSz w:w="16838" w:h="11906" w:orient="landscape" w:code="9"/>
      <w:pgMar w:top="1021" w:right="1021" w:bottom="709" w:left="102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C18F" w14:textId="77777777" w:rsidR="006A37AC" w:rsidRDefault="006A37AC" w:rsidP="008456D5">
      <w:pPr>
        <w:spacing w:before="0" w:after="0"/>
      </w:pPr>
      <w:r>
        <w:separator/>
      </w:r>
    </w:p>
  </w:endnote>
  <w:endnote w:type="continuationSeparator" w:id="0">
    <w:p w14:paraId="4016F906" w14:textId="77777777" w:rsidR="006A37AC" w:rsidRDefault="006A37AC"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1393" w14:textId="0F7CC2C2" w:rsidR="00E10ACC" w:rsidRDefault="00E10ACC" w:rsidP="00E10ACC">
    <w:pPr>
      <w:pStyle w:val="Footer"/>
      <w:tabs>
        <w:tab w:val="clear" w:pos="4513"/>
        <w:tab w:val="clear" w:pos="9026"/>
        <w:tab w:val="right" w:pos="14742"/>
      </w:tabs>
      <w:spacing w:after="120"/>
      <w:rPr>
        <w:rFonts w:cs="Segoe UI"/>
        <w:noProof/>
        <w:szCs w:val="18"/>
      </w:rPr>
    </w:pPr>
    <w:r w:rsidRPr="00E10ACC">
      <w:rPr>
        <w:rFonts w:cs="Segoe UI"/>
        <w:noProof/>
        <w:szCs w:val="18"/>
      </w:rPr>
      <w:t>Festivals Australia grant recipients—Round 21 September 2025</w:t>
    </w:r>
    <w:r>
      <w:rPr>
        <w:rFonts w:cs="Segoe UI"/>
        <w:szCs w:val="18"/>
      </w:rPr>
      <w:tab/>
    </w:r>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27</w:t>
    </w:r>
    <w:r w:rsidRPr="00BD0E0F">
      <w:rPr>
        <w:bCs/>
        <w:sz w:val="24"/>
        <w:szCs w:val="24"/>
      </w:rPr>
      <w:fldChar w:fldCharType="end"/>
    </w:r>
  </w:p>
  <w:p w14:paraId="6BE3D58A" w14:textId="77777777" w:rsidR="00C01C25" w:rsidRDefault="00C01C25" w:rsidP="00C01C25">
    <w:pPr>
      <w:pStyle w:val="SecurityMarker"/>
      <w:spacing w:before="0" w:after="0"/>
      <w:ind w:left="-993"/>
    </w:pPr>
    <w:r>
      <w:rPr>
        <w:noProof/>
        <w:lang w:eastAsia="en-AU"/>
      </w:rPr>
      <w:drawing>
        <wp:inline distT="0" distB="0" distL="0" distR="0" wp14:anchorId="7F069E9E" wp14:editId="3C000D3B">
          <wp:extent cx="10692000" cy="183240"/>
          <wp:effectExtent l="0" t="0" r="0" b="762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497D2" w14:textId="77777777" w:rsidR="006A37AC" w:rsidRPr="005912BE" w:rsidRDefault="006A37AC" w:rsidP="005912BE">
      <w:pPr>
        <w:spacing w:before="300"/>
        <w:rPr>
          <w:color w:val="008089" w:themeColor="accent2"/>
        </w:rPr>
      </w:pPr>
      <w:r w:rsidRPr="000D244D">
        <w:rPr>
          <w:color w:val="004044" w:themeColor="accent2" w:themeShade="80"/>
        </w:rPr>
        <w:t>----------</w:t>
      </w:r>
    </w:p>
  </w:footnote>
  <w:footnote w:type="continuationSeparator" w:id="0">
    <w:p w14:paraId="6593336B" w14:textId="77777777" w:rsidR="006A37AC" w:rsidRDefault="006A37AC"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9E07" w14:textId="35093F1E" w:rsidR="006A37AC" w:rsidRDefault="006A37AC" w:rsidP="00F82CA0">
    <w:pPr>
      <w:pStyle w:val="SecurityMarker"/>
    </w:pPr>
  </w:p>
  <w:sdt>
    <w:sdtPr>
      <w:alias w:val="Status"/>
      <w:tag w:val=""/>
      <w:id w:val="-1813397779"/>
      <w:placeholder>
        <w:docPart w:val="BFDF2B5F914A4456BA428C01F03056BB"/>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0CBA457" w14:textId="77777777" w:rsidR="006A37AC" w:rsidRDefault="006A37AC" w:rsidP="00F82CA0">
        <w:pPr>
          <w:pStyle w:val="SecurityMarker"/>
        </w:pPr>
        <w:r>
          <w:t>&lt;SELECT THE CLASSIFICATION MARKER ABOVE THAT APPLIES TO YOUR DOCUMENT, THEN DELETE THE OTHERS AND THIS TEXT&gt;</w:t>
        </w:r>
      </w:p>
    </w:sdtContent>
  </w:sdt>
  <w:p w14:paraId="40F85A18" w14:textId="537C603E" w:rsidR="006A37AC" w:rsidRDefault="00C32AAD" w:rsidP="00F82CA0">
    <w:pPr>
      <w:pStyle w:val="Header"/>
      <w:spacing w:after="720"/>
    </w:pPr>
    <w:r>
      <w:fldChar w:fldCharType="begin"/>
    </w:r>
    <w:r>
      <w:instrText xml:space="preserve"> STYLEREF  "Heading 1" \l  \* MERGEFORMAT </w:instrText>
    </w:r>
    <w:r>
      <w:fldChar w:fldCharType="separate"/>
    </w:r>
    <w:r w:rsidR="00E10ACC">
      <w:rPr>
        <w:b/>
        <w:bCs/>
        <w:noProof/>
        <w:lang w:val="en-US"/>
      </w:rPr>
      <w:t>Error! No text of specified style in document.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num>
  <w:num w:numId="27">
    <w:abstractNumId w:val="19"/>
  </w:num>
  <w:num w:numId="2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num>
  <w:num w:numId="33">
    <w:abstractNumId w:val="2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1430B"/>
    <w:rsid w:val="000165C3"/>
    <w:rsid w:val="00073C0B"/>
    <w:rsid w:val="00093963"/>
    <w:rsid w:val="000C40EF"/>
    <w:rsid w:val="000D244D"/>
    <w:rsid w:val="000E24BA"/>
    <w:rsid w:val="000E5674"/>
    <w:rsid w:val="000F672E"/>
    <w:rsid w:val="0011044A"/>
    <w:rsid w:val="00126CC4"/>
    <w:rsid w:val="00131542"/>
    <w:rsid w:val="001349C6"/>
    <w:rsid w:val="001400E4"/>
    <w:rsid w:val="00193EF3"/>
    <w:rsid w:val="001F5825"/>
    <w:rsid w:val="00203071"/>
    <w:rsid w:val="002254D5"/>
    <w:rsid w:val="0022611D"/>
    <w:rsid w:val="00260BD5"/>
    <w:rsid w:val="0027220A"/>
    <w:rsid w:val="00284164"/>
    <w:rsid w:val="002B2E71"/>
    <w:rsid w:val="002B3569"/>
    <w:rsid w:val="002B7197"/>
    <w:rsid w:val="002C2348"/>
    <w:rsid w:val="002C3E3B"/>
    <w:rsid w:val="002E1ADA"/>
    <w:rsid w:val="002E4C71"/>
    <w:rsid w:val="00301F07"/>
    <w:rsid w:val="00351AB4"/>
    <w:rsid w:val="00357B1F"/>
    <w:rsid w:val="003720E9"/>
    <w:rsid w:val="0037210B"/>
    <w:rsid w:val="003C625A"/>
    <w:rsid w:val="003E2B7C"/>
    <w:rsid w:val="003F3F64"/>
    <w:rsid w:val="003F53F5"/>
    <w:rsid w:val="003F775D"/>
    <w:rsid w:val="00420F04"/>
    <w:rsid w:val="00440F03"/>
    <w:rsid w:val="00444726"/>
    <w:rsid w:val="00474647"/>
    <w:rsid w:val="00477E77"/>
    <w:rsid w:val="00494E61"/>
    <w:rsid w:val="004A0C8E"/>
    <w:rsid w:val="004B03E0"/>
    <w:rsid w:val="004B08BB"/>
    <w:rsid w:val="004C0A38"/>
    <w:rsid w:val="004F0F85"/>
    <w:rsid w:val="004F43CB"/>
    <w:rsid w:val="004F593E"/>
    <w:rsid w:val="00504825"/>
    <w:rsid w:val="00515C0E"/>
    <w:rsid w:val="00524D1C"/>
    <w:rsid w:val="00541213"/>
    <w:rsid w:val="00546218"/>
    <w:rsid w:val="005603F5"/>
    <w:rsid w:val="005817B7"/>
    <w:rsid w:val="005878B3"/>
    <w:rsid w:val="005912BE"/>
    <w:rsid w:val="005B645F"/>
    <w:rsid w:val="005C67AC"/>
    <w:rsid w:val="005D3FCB"/>
    <w:rsid w:val="005F794B"/>
    <w:rsid w:val="00645BA5"/>
    <w:rsid w:val="006548E0"/>
    <w:rsid w:val="006A21F3"/>
    <w:rsid w:val="006A37AC"/>
    <w:rsid w:val="006B6AF2"/>
    <w:rsid w:val="006E0395"/>
    <w:rsid w:val="006E1ECA"/>
    <w:rsid w:val="00752D2D"/>
    <w:rsid w:val="007605CD"/>
    <w:rsid w:val="0076330B"/>
    <w:rsid w:val="00763588"/>
    <w:rsid w:val="007756C6"/>
    <w:rsid w:val="00782B49"/>
    <w:rsid w:val="007A00C7"/>
    <w:rsid w:val="007A05BE"/>
    <w:rsid w:val="007E48C6"/>
    <w:rsid w:val="008067A1"/>
    <w:rsid w:val="00833DD3"/>
    <w:rsid w:val="00843568"/>
    <w:rsid w:val="008456D5"/>
    <w:rsid w:val="0084634B"/>
    <w:rsid w:val="00863041"/>
    <w:rsid w:val="00865798"/>
    <w:rsid w:val="008A1887"/>
    <w:rsid w:val="008B3106"/>
    <w:rsid w:val="008B6681"/>
    <w:rsid w:val="008B6A81"/>
    <w:rsid w:val="008E2A0D"/>
    <w:rsid w:val="008F1502"/>
    <w:rsid w:val="008F3DD3"/>
    <w:rsid w:val="00902D70"/>
    <w:rsid w:val="0091565D"/>
    <w:rsid w:val="00920B59"/>
    <w:rsid w:val="00951405"/>
    <w:rsid w:val="00953D09"/>
    <w:rsid w:val="009560FF"/>
    <w:rsid w:val="00956737"/>
    <w:rsid w:val="00971DD6"/>
    <w:rsid w:val="009A3D80"/>
    <w:rsid w:val="009B00F2"/>
    <w:rsid w:val="009B3E01"/>
    <w:rsid w:val="009B52F3"/>
    <w:rsid w:val="009C2102"/>
    <w:rsid w:val="009D1ED2"/>
    <w:rsid w:val="009D2721"/>
    <w:rsid w:val="009D45A4"/>
    <w:rsid w:val="009E0F58"/>
    <w:rsid w:val="009E14F8"/>
    <w:rsid w:val="009F7051"/>
    <w:rsid w:val="00A070A2"/>
    <w:rsid w:val="00A50CEC"/>
    <w:rsid w:val="00A5329B"/>
    <w:rsid w:val="00A56D85"/>
    <w:rsid w:val="00A70D26"/>
    <w:rsid w:val="00A95970"/>
    <w:rsid w:val="00AD7703"/>
    <w:rsid w:val="00B118C3"/>
    <w:rsid w:val="00B1450F"/>
    <w:rsid w:val="00B42AC2"/>
    <w:rsid w:val="00B47263"/>
    <w:rsid w:val="00B76EBF"/>
    <w:rsid w:val="00B80CD9"/>
    <w:rsid w:val="00B81A1F"/>
    <w:rsid w:val="00B82647"/>
    <w:rsid w:val="00B90250"/>
    <w:rsid w:val="00BA0796"/>
    <w:rsid w:val="00BB37C0"/>
    <w:rsid w:val="00BB3AAC"/>
    <w:rsid w:val="00C01C25"/>
    <w:rsid w:val="00C058FD"/>
    <w:rsid w:val="00C13FA5"/>
    <w:rsid w:val="00C32AAD"/>
    <w:rsid w:val="00C62B15"/>
    <w:rsid w:val="00C87B7B"/>
    <w:rsid w:val="00CB2A6F"/>
    <w:rsid w:val="00CB2C95"/>
    <w:rsid w:val="00CD233E"/>
    <w:rsid w:val="00CF6CFD"/>
    <w:rsid w:val="00D00C1E"/>
    <w:rsid w:val="00D07944"/>
    <w:rsid w:val="00D1674F"/>
    <w:rsid w:val="00D25E54"/>
    <w:rsid w:val="00D34671"/>
    <w:rsid w:val="00D43073"/>
    <w:rsid w:val="00D5655E"/>
    <w:rsid w:val="00D5724D"/>
    <w:rsid w:val="00D659E9"/>
    <w:rsid w:val="00D92402"/>
    <w:rsid w:val="00DB59A7"/>
    <w:rsid w:val="00DC6326"/>
    <w:rsid w:val="00DE06AB"/>
    <w:rsid w:val="00DE41C0"/>
    <w:rsid w:val="00DE4362"/>
    <w:rsid w:val="00DE4FE2"/>
    <w:rsid w:val="00E04908"/>
    <w:rsid w:val="00E05657"/>
    <w:rsid w:val="00E1015B"/>
    <w:rsid w:val="00E10ACC"/>
    <w:rsid w:val="00E71689"/>
    <w:rsid w:val="00E76F76"/>
    <w:rsid w:val="00E83B82"/>
    <w:rsid w:val="00EF6DFD"/>
    <w:rsid w:val="00F11C30"/>
    <w:rsid w:val="00F201FB"/>
    <w:rsid w:val="00F67CDB"/>
    <w:rsid w:val="00F82CA0"/>
    <w:rsid w:val="00F86A96"/>
    <w:rsid w:val="00F97AF5"/>
    <w:rsid w:val="00FA54E8"/>
    <w:rsid w:val="00FB78D1"/>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4E739D4"/>
  <w15:chartTrackingRefBased/>
  <w15:docId w15:val="{D7218218-A0CB-4E31-BCD9-99B3F00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B49"/>
    <w:pPr>
      <w:suppressAutoHyphens/>
    </w:pPr>
  </w:style>
  <w:style w:type="paragraph" w:styleId="Heading1">
    <w:name w:val="heading 1"/>
    <w:basedOn w:val="Normal"/>
    <w:next w:val="Normal"/>
    <w:link w:val="Heading1Char"/>
    <w:uiPriority w:val="9"/>
    <w:qFormat/>
    <w:rsid w:val="00A70D26"/>
    <w:pPr>
      <w:keepNext/>
      <w:keepLines/>
      <w:spacing w:before="360" w:after="160"/>
      <w:contextualSpacing/>
      <w:outlineLvl w:val="0"/>
    </w:pPr>
    <w:rPr>
      <w:rFonts w:asciiTheme="majorHAnsi" w:eastAsiaTheme="majorEastAsia" w:hAnsiTheme="majorHAnsi" w:cstheme="majorBidi"/>
      <w:b/>
      <w:color w:val="081E3E" w:themeColor="text2"/>
      <w:sz w:val="56"/>
      <w:szCs w:val="56"/>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0D244D"/>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0D244D"/>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qFormat/>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9B52F3"/>
    <w:pPr>
      <w:keepNext/>
      <w:keepLines/>
      <w:spacing w:before="40" w:after="0"/>
      <w:outlineLvl w:val="6"/>
    </w:pPr>
    <w:rPr>
      <w:rFonts w:asciiTheme="majorHAnsi" w:eastAsiaTheme="majorEastAsia" w:hAnsiTheme="majorHAnsi" w:cstheme="majorBidi"/>
      <w:i/>
      <w:iCs/>
      <w:color w:val="040E1E" w:themeColor="accent1" w:themeShade="7F"/>
    </w:rPr>
  </w:style>
  <w:style w:type="paragraph" w:styleId="Heading8">
    <w:name w:val="heading 8"/>
    <w:basedOn w:val="Normal"/>
    <w:next w:val="Normal"/>
    <w:link w:val="Heading8Char"/>
    <w:uiPriority w:val="9"/>
    <w:semiHidden/>
    <w:unhideWhenUsed/>
    <w:qFormat/>
    <w:rsid w:val="009B52F3"/>
    <w:pPr>
      <w:keepNext/>
      <w:keepLines/>
      <w:suppressAutoHyphens w:val="0"/>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203071"/>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203071"/>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203071"/>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203071"/>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0D244D"/>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A70D26"/>
    <w:rPr>
      <w:rFonts w:asciiTheme="majorHAnsi" w:eastAsiaTheme="majorEastAsia" w:hAnsiTheme="majorHAnsi" w:cstheme="majorBidi"/>
      <w:b/>
      <w:color w:val="081E3E" w:themeColor="text2"/>
      <w:sz w:val="56"/>
      <w:szCs w:val="56"/>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203071"/>
    <w:pPr>
      <w:spacing w:before="240" w:after="240"/>
    </w:pPr>
    <w:rPr>
      <w:color w:val="377B88"/>
      <w:sz w:val="26"/>
      <w:lang w:val="x-none"/>
    </w:rPr>
  </w:style>
  <w:style w:type="character" w:customStyle="1" w:styleId="Heading3Char">
    <w:name w:val="Heading 3 Char"/>
    <w:basedOn w:val="DefaultParagraphFont"/>
    <w:link w:val="Heading3"/>
    <w:uiPriority w:val="9"/>
    <w:rsid w:val="000D244D"/>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0D244D"/>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F5825"/>
    <w:pPr>
      <w:numPr>
        <w:numId w:val="27"/>
      </w:numPr>
      <w:spacing w:before="80"/>
    </w:pPr>
    <w:rPr>
      <w:kern w:val="12"/>
      <w:sz w:val="20"/>
      <w:szCs w:val="20"/>
    </w:rPr>
  </w:style>
  <w:style w:type="paragraph" w:customStyle="1" w:styleId="Box2Text">
    <w:name w:val="Box 2 Text"/>
    <w:basedOn w:val="Normal"/>
    <w:uiPriority w:val="24"/>
    <w:qFormat/>
    <w:rsid w:val="001F5825"/>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F5825"/>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F201F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201FB"/>
    <w:rPr>
      <w:b/>
      <w:iCs/>
      <w:color w:val="404040" w:themeColor="text1" w:themeTint="BF"/>
    </w:rPr>
  </w:style>
  <w:style w:type="paragraph" w:styleId="TOC1">
    <w:name w:val="toc 1"/>
    <w:basedOn w:val="Normal"/>
    <w:next w:val="Normal"/>
    <w:autoRedefine/>
    <w:uiPriority w:val="39"/>
    <w:rsid w:val="00D659E9"/>
    <w:pPr>
      <w:keepLines/>
      <w:tabs>
        <w:tab w:val="right" w:pos="14786"/>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Box2Checklist">
    <w:name w:val="Box 2 Checklist"/>
    <w:basedOn w:val="Box2Text"/>
    <w:uiPriority w:val="26"/>
    <w:qFormat/>
    <w:rsid w:val="001F5825"/>
    <w:pPr>
      <w:numPr>
        <w:ilvl w:val="2"/>
        <w:numId w:val="27"/>
      </w:numPr>
    </w:pPr>
    <w:rPr>
      <w:kern w:val="12"/>
      <w:sz w:val="20"/>
      <w:szCs w:val="20"/>
    </w:rPr>
  </w:style>
  <w:style w:type="numbering" w:customStyle="1" w:styleId="BoxedBullets">
    <w:name w:val="Boxed Bullets"/>
    <w:uiPriority w:val="99"/>
    <w:rsid w:val="001F5825"/>
    <w:pPr>
      <w:numPr>
        <w:numId w:val="24"/>
      </w:numPr>
    </w:pPr>
  </w:style>
  <w:style w:type="character" w:styleId="FollowedHyperlink">
    <w:name w:val="FollowedHyperlink"/>
    <w:basedOn w:val="DefaultParagraphFont"/>
    <w:uiPriority w:val="99"/>
    <w:semiHidden/>
    <w:unhideWhenUsed/>
    <w:rsid w:val="00444726"/>
    <w:rPr>
      <w:color w:val="0046FF" w:themeColor="followedHyperlink"/>
      <w:u w:val="single"/>
    </w:rPr>
  </w:style>
  <w:style w:type="paragraph" w:customStyle="1" w:styleId="SecurityMarker">
    <w:name w:val="Security Marker"/>
    <w:basedOn w:val="Normal"/>
    <w:qFormat/>
    <w:rsid w:val="00193EF3"/>
    <w:pPr>
      <w:spacing w:before="60" w:after="60"/>
      <w:jc w:val="center"/>
    </w:pPr>
    <w:rPr>
      <w:b/>
      <w:bCs/>
      <w:caps/>
      <w:color w:val="E10000"/>
      <w:shd w:val="clear" w:color="auto" w:fill="FFFFFF" w:themeFill="background1"/>
    </w:rPr>
  </w:style>
  <w:style w:type="character" w:customStyle="1" w:styleId="Heading7Char">
    <w:name w:val="Heading 7 Char"/>
    <w:basedOn w:val="DefaultParagraphFont"/>
    <w:link w:val="Heading7"/>
    <w:uiPriority w:val="9"/>
    <w:semiHidden/>
    <w:rsid w:val="009B52F3"/>
    <w:rPr>
      <w:rFonts w:asciiTheme="majorHAnsi" w:eastAsiaTheme="majorEastAsia" w:hAnsiTheme="majorHAnsi" w:cstheme="majorBidi"/>
      <w:i/>
      <w:iCs/>
      <w:color w:val="040E1E" w:themeColor="accent1" w:themeShade="7F"/>
    </w:rPr>
  </w:style>
  <w:style w:type="character" w:customStyle="1" w:styleId="Heading8Char">
    <w:name w:val="Heading 8 Char"/>
    <w:basedOn w:val="DefaultParagraphFont"/>
    <w:link w:val="Heading8"/>
    <w:uiPriority w:val="9"/>
    <w:semiHidden/>
    <w:rsid w:val="009B52F3"/>
    <w:rPr>
      <w:rFonts w:asciiTheme="majorHAnsi" w:eastAsiaTheme="majorEastAsia" w:hAnsiTheme="majorHAnsi" w:cstheme="majorBidi"/>
      <w:color w:val="272727" w:themeColor="text1" w:themeTint="D8"/>
      <w:szCs w:val="21"/>
    </w:rPr>
  </w:style>
  <w:style w:type="paragraph" w:customStyle="1" w:styleId="msonormal0">
    <w:name w:val="msonormal"/>
    <w:basedOn w:val="Normal"/>
    <w:rsid w:val="009B52F3"/>
    <w:pPr>
      <w:suppressAutoHyphens w:val="0"/>
      <w:spacing w:before="100" w:beforeAutospacing="1" w:after="100" w:afterAutospacing="1"/>
    </w:pPr>
    <w:rPr>
      <w:rFonts w:ascii="Times New Roman" w:eastAsia="Times New Roman" w:hAnsi="Times New Roman" w:cs="Times New Roman"/>
      <w:color w:val="auto"/>
      <w:sz w:val="24"/>
      <w:szCs w:val="24"/>
      <w:lang w:eastAsia="zh-CN"/>
    </w:rPr>
  </w:style>
  <w:style w:type="paragraph" w:styleId="TOC4">
    <w:name w:val="toc 4"/>
    <w:basedOn w:val="Normal"/>
    <w:next w:val="Normal"/>
    <w:autoRedefine/>
    <w:uiPriority w:val="39"/>
    <w:semiHidden/>
    <w:unhideWhenUsed/>
    <w:rsid w:val="009B52F3"/>
    <w:pPr>
      <w:tabs>
        <w:tab w:val="right" w:leader="dot" w:pos="9072"/>
      </w:tabs>
      <w:suppressAutoHyphens w:val="0"/>
      <w:spacing w:before="0" w:after="0"/>
      <w:ind w:left="567" w:right="567" w:hanging="567"/>
    </w:pPr>
    <w:rPr>
      <w:rFonts w:ascii="Calibri" w:hAnsi="Calibri"/>
      <w:color w:val="auto"/>
      <w:sz w:val="20"/>
    </w:rPr>
  </w:style>
  <w:style w:type="paragraph" w:styleId="ListParagraph">
    <w:name w:val="List Paragraph"/>
    <w:basedOn w:val="Normal"/>
    <w:uiPriority w:val="34"/>
    <w:qFormat/>
    <w:rsid w:val="009B52F3"/>
    <w:pPr>
      <w:numPr>
        <w:numId w:val="29"/>
      </w:numPr>
      <w:suppressAutoHyphens w:val="0"/>
      <w:spacing w:before="0" w:after="160"/>
      <w:ind w:left="567" w:hanging="567"/>
      <w:contextualSpacing/>
    </w:pPr>
    <w:rPr>
      <w:rFonts w:ascii="Calibri" w:hAnsi="Calibri"/>
      <w:color w:val="auto"/>
    </w:rPr>
  </w:style>
  <w:style w:type="paragraph" w:customStyle="1" w:styleId="Heading2notshowing">
    <w:name w:val="Heading 2—not showing"/>
    <w:basedOn w:val="Normal"/>
    <w:next w:val="Normal"/>
    <w:qFormat/>
    <w:rsid w:val="009B52F3"/>
    <w:pPr>
      <w:keepNext/>
      <w:suppressAutoHyphens w:val="0"/>
      <w:spacing w:before="0" w:after="120"/>
      <w:outlineLvl w:val="1"/>
    </w:pPr>
    <w:rPr>
      <w:rFonts w:ascii="Calibri" w:eastAsia="MingLiU" w:hAnsi="Calibri" w:cs="Segoe UI Semibold"/>
      <w:b/>
      <w:color w:val="4C5564"/>
      <w:sz w:val="24"/>
      <w:szCs w:val="26"/>
    </w:rPr>
  </w:style>
  <w:style w:type="paragraph" w:customStyle="1" w:styleId="Heading3notshowing">
    <w:name w:val="Heading 3—not showing"/>
    <w:basedOn w:val="Normal"/>
    <w:next w:val="Normal"/>
    <w:qFormat/>
    <w:rsid w:val="009B52F3"/>
    <w:pPr>
      <w:keepNext/>
      <w:suppressAutoHyphens w:val="0"/>
      <w:spacing w:before="0" w:after="120"/>
      <w:outlineLvl w:val="2"/>
    </w:pPr>
    <w:rPr>
      <w:rFonts w:ascii="Calibri" w:eastAsia="MingLiU" w:hAnsi="Calibri" w:cs="Segoe UI Semibold"/>
      <w:b/>
      <w:color w:val="4C5564"/>
      <w:sz w:val="24"/>
      <w:szCs w:val="30"/>
    </w:rPr>
  </w:style>
  <w:style w:type="paragraph" w:customStyle="1" w:styleId="Listparagraphbullets">
    <w:name w:val="List paragraph—bullets"/>
    <w:basedOn w:val="ListParagraph"/>
    <w:qFormat/>
    <w:rsid w:val="009B52F3"/>
    <w:pPr>
      <w:numPr>
        <w:numId w:val="31"/>
      </w:numPr>
      <w:ind w:left="567" w:hanging="567"/>
    </w:pPr>
    <w:rPr>
      <w:lang w:eastAsia="zh-TW"/>
    </w:rPr>
  </w:style>
  <w:style w:type="paragraph" w:customStyle="1" w:styleId="Tabletext">
    <w:name w:val="Table text"/>
    <w:basedOn w:val="Normal"/>
    <w:qFormat/>
    <w:rsid w:val="009B52F3"/>
    <w:pPr>
      <w:suppressAutoHyphens w:val="0"/>
      <w:spacing w:before="40" w:after="40"/>
    </w:pPr>
    <w:rPr>
      <w:rFonts w:ascii="Calibri" w:eastAsia="Times New Roman" w:hAnsi="Calibri" w:cs="Times New Roman"/>
      <w:color w:val="auto"/>
      <w:szCs w:val="20"/>
    </w:rPr>
  </w:style>
  <w:style w:type="paragraph" w:customStyle="1" w:styleId="Tablerowcolumnheading">
    <w:name w:val="Table row/column heading"/>
    <w:basedOn w:val="Normal"/>
    <w:next w:val="Normal"/>
    <w:rsid w:val="009B52F3"/>
    <w:pPr>
      <w:shd w:val="clear" w:color="auto" w:fill="081E3E"/>
      <w:suppressAutoHyphens w:val="0"/>
      <w:spacing w:before="60" w:after="60"/>
    </w:pPr>
    <w:rPr>
      <w:rFonts w:ascii="Calibri" w:hAnsi="Calibri"/>
      <w:b/>
      <w:color w:val="FFFFFF" w:themeColor="background1"/>
      <w:szCs w:val="20"/>
    </w:rPr>
  </w:style>
  <w:style w:type="paragraph" w:customStyle="1" w:styleId="Tablefigureheading">
    <w:name w:val="Table/figure heading"/>
    <w:basedOn w:val="Normal"/>
    <w:next w:val="Normal"/>
    <w:qFormat/>
    <w:rsid w:val="009B52F3"/>
    <w:pPr>
      <w:keepNext/>
      <w:suppressAutoHyphens w:val="0"/>
      <w:spacing w:before="0" w:after="0"/>
    </w:pPr>
    <w:rPr>
      <w:rFonts w:ascii="Calibri" w:hAnsi="Calibri"/>
      <w:b/>
      <w:color w:val="002D72"/>
    </w:rPr>
  </w:style>
  <w:style w:type="paragraph" w:customStyle="1" w:styleId="Tabletextcentred">
    <w:name w:val="Table text—centred"/>
    <w:basedOn w:val="Tabletext"/>
    <w:next w:val="NoSpacing"/>
    <w:rsid w:val="009B52F3"/>
    <w:pPr>
      <w:jc w:val="center"/>
    </w:pPr>
  </w:style>
  <w:style w:type="paragraph" w:customStyle="1" w:styleId="Tablerowcolumnheadingcentred">
    <w:name w:val="Table row/column heading—centred"/>
    <w:basedOn w:val="Tablerowcolumnheading"/>
    <w:next w:val="Normal"/>
    <w:rsid w:val="009B52F3"/>
    <w:pPr>
      <w:jc w:val="center"/>
    </w:pPr>
  </w:style>
  <w:style w:type="paragraph" w:customStyle="1" w:styleId="Sourcenote">
    <w:name w:val="Source / note"/>
    <w:basedOn w:val="Normal"/>
    <w:qFormat/>
    <w:rsid w:val="009B52F3"/>
    <w:pPr>
      <w:suppressAutoHyphens w:val="0"/>
      <w:spacing w:before="0" w:after="160"/>
    </w:pPr>
    <w:rPr>
      <w:rFonts w:ascii="Calibri" w:eastAsia="PMingLiU" w:hAnsi="Calibri" w:cs="Mangal"/>
      <w:color w:val="595C6E"/>
      <w:sz w:val="20"/>
      <w:szCs w:val="20"/>
      <w:lang w:eastAsia="zh-TW"/>
    </w:rPr>
  </w:style>
  <w:style w:type="paragraph" w:customStyle="1" w:styleId="Normaldisclaimerpage">
    <w:name w:val="Normal—disclaimer page"/>
    <w:basedOn w:val="Normal"/>
    <w:qFormat/>
    <w:rsid w:val="009B52F3"/>
    <w:pPr>
      <w:suppressAutoHyphens w:val="0"/>
      <w:spacing w:before="0" w:after="120"/>
    </w:pPr>
    <w:rPr>
      <w:rFonts w:ascii="Calibri" w:hAnsi="Calibri"/>
      <w:color w:val="auto"/>
      <w:sz w:val="20"/>
      <w:szCs w:val="20"/>
    </w:rPr>
  </w:style>
  <w:style w:type="paragraph" w:customStyle="1" w:styleId="Tabletextbullets">
    <w:name w:val="Table text—bullets"/>
    <w:basedOn w:val="Listparagraphbullets"/>
    <w:qFormat/>
    <w:rsid w:val="009B52F3"/>
    <w:pPr>
      <w:spacing w:before="60" w:after="60"/>
      <w:ind w:left="284" w:hanging="284"/>
    </w:pPr>
    <w:rPr>
      <w:color w:val="000000" w:themeColor="text1"/>
      <w:sz w:val="20"/>
      <w:szCs w:val="20"/>
    </w:rPr>
  </w:style>
  <w:style w:type="paragraph" w:customStyle="1" w:styleId="AreaHeading">
    <w:name w:val="Area Heading"/>
    <w:basedOn w:val="Normal"/>
    <w:qFormat/>
    <w:rsid w:val="009B52F3"/>
    <w:pPr>
      <w:spacing w:before="0"/>
      <w:ind w:left="-1020" w:firstLine="1020"/>
    </w:pPr>
    <w:rPr>
      <w:rFonts w:cs="Times New Roman (Body CS)"/>
      <w:caps/>
      <w:color w:val="6D7989" w:themeColor="accent4" w:themeShade="BF"/>
      <w:kern w:val="12"/>
      <w:sz w:val="21"/>
      <w:szCs w:val="20"/>
    </w:rPr>
  </w:style>
  <w:style w:type="table" w:styleId="PlainTable1">
    <w:name w:val="Plain Table 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1">
    <w:name w:val="Default Table 11"/>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Listparagraphbulletssecondlevel">
    <w:name w:val="List paragraph—bullets—second level"/>
    <w:basedOn w:val="Listparagraphbullets"/>
    <w:autoRedefine/>
    <w:qFormat/>
    <w:rsid w:val="009B52F3"/>
    <w:pPr>
      <w:numPr>
        <w:numId w:val="33"/>
      </w:numPr>
      <w:spacing w:before="80"/>
      <w:ind w:left="1134" w:hanging="567"/>
    </w:pPr>
    <w:rPr>
      <w:szCs w:val="20"/>
    </w:rPr>
  </w:style>
  <w:style w:type="paragraph" w:styleId="BalloonText">
    <w:name w:val="Balloon Text"/>
    <w:basedOn w:val="Normal"/>
    <w:link w:val="BalloonTextChar"/>
    <w:uiPriority w:val="99"/>
    <w:semiHidden/>
    <w:unhideWhenUsed/>
    <w:rsid w:val="0013154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42"/>
    <w:rPr>
      <w:rFonts w:ascii="Segoe UI" w:hAnsi="Segoe UI" w:cs="Segoe UI"/>
      <w:sz w:val="18"/>
      <w:szCs w:val="18"/>
    </w:rPr>
  </w:style>
  <w:style w:type="paragraph" w:customStyle="1" w:styleId="Tabletextcentred0">
    <w:name w:val="Table text centred"/>
    <w:basedOn w:val="Tabletext"/>
    <w:next w:val="NoSpacing"/>
    <w:rsid w:val="009B3E01"/>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9B3E01"/>
    <w:pPr>
      <w:shd w:val="clear" w:color="auto" w:fill="auto"/>
      <w:spacing w:before="0" w:after="0"/>
      <w:jc w:val="center"/>
    </w:pPr>
    <w:rPr>
      <w:rFonts w:ascii="Segoe UI" w:eastAsia="Times New Roman" w:hAnsi="Segoe UI" w:cs="Times New Roman"/>
      <w:color w:val="auto"/>
      <w:sz w:val="20"/>
    </w:rPr>
  </w:style>
  <w:style w:type="table" w:customStyle="1" w:styleId="TableGrid1">
    <w:name w:val="Table Grid1"/>
    <w:basedOn w:val="TableNormal"/>
    <w:next w:val="TableGrid"/>
    <w:uiPriority w:val="39"/>
    <w:rsid w:val="009B3E01"/>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32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648">
      <w:bodyDiv w:val="1"/>
      <w:marLeft w:val="0"/>
      <w:marRight w:val="0"/>
      <w:marTop w:val="0"/>
      <w:marBottom w:val="0"/>
      <w:divBdr>
        <w:top w:val="none" w:sz="0" w:space="0" w:color="auto"/>
        <w:left w:val="none" w:sz="0" w:space="0" w:color="auto"/>
        <w:bottom w:val="none" w:sz="0" w:space="0" w:color="auto"/>
        <w:right w:val="none" w:sz="0" w:space="0" w:color="auto"/>
      </w:divBdr>
    </w:div>
    <w:div w:id="337847902">
      <w:bodyDiv w:val="1"/>
      <w:marLeft w:val="0"/>
      <w:marRight w:val="0"/>
      <w:marTop w:val="0"/>
      <w:marBottom w:val="0"/>
      <w:divBdr>
        <w:top w:val="none" w:sz="0" w:space="0" w:color="auto"/>
        <w:left w:val="none" w:sz="0" w:space="0" w:color="auto"/>
        <w:bottom w:val="none" w:sz="0" w:space="0" w:color="auto"/>
        <w:right w:val="none" w:sz="0" w:space="0" w:color="auto"/>
      </w:divBdr>
    </w:div>
    <w:div w:id="444691001">
      <w:bodyDiv w:val="1"/>
      <w:marLeft w:val="0"/>
      <w:marRight w:val="0"/>
      <w:marTop w:val="0"/>
      <w:marBottom w:val="0"/>
      <w:divBdr>
        <w:top w:val="none" w:sz="0" w:space="0" w:color="auto"/>
        <w:left w:val="none" w:sz="0" w:space="0" w:color="auto"/>
        <w:bottom w:val="none" w:sz="0" w:space="0" w:color="auto"/>
        <w:right w:val="none" w:sz="0" w:space="0" w:color="auto"/>
      </w:divBdr>
    </w:div>
    <w:div w:id="758982507">
      <w:bodyDiv w:val="1"/>
      <w:marLeft w:val="0"/>
      <w:marRight w:val="0"/>
      <w:marTop w:val="0"/>
      <w:marBottom w:val="0"/>
      <w:divBdr>
        <w:top w:val="none" w:sz="0" w:space="0" w:color="auto"/>
        <w:left w:val="none" w:sz="0" w:space="0" w:color="auto"/>
        <w:bottom w:val="none" w:sz="0" w:space="0" w:color="auto"/>
        <w:right w:val="none" w:sz="0" w:space="0" w:color="auto"/>
      </w:divBdr>
    </w:div>
    <w:div w:id="821703621">
      <w:bodyDiv w:val="1"/>
      <w:marLeft w:val="0"/>
      <w:marRight w:val="0"/>
      <w:marTop w:val="0"/>
      <w:marBottom w:val="0"/>
      <w:divBdr>
        <w:top w:val="none" w:sz="0" w:space="0" w:color="auto"/>
        <w:left w:val="none" w:sz="0" w:space="0" w:color="auto"/>
        <w:bottom w:val="none" w:sz="0" w:space="0" w:color="auto"/>
        <w:right w:val="none" w:sz="0" w:space="0" w:color="auto"/>
      </w:divBdr>
    </w:div>
    <w:div w:id="925185006">
      <w:bodyDiv w:val="1"/>
      <w:marLeft w:val="0"/>
      <w:marRight w:val="0"/>
      <w:marTop w:val="0"/>
      <w:marBottom w:val="0"/>
      <w:divBdr>
        <w:top w:val="none" w:sz="0" w:space="0" w:color="auto"/>
        <w:left w:val="none" w:sz="0" w:space="0" w:color="auto"/>
        <w:bottom w:val="none" w:sz="0" w:space="0" w:color="auto"/>
        <w:right w:val="none" w:sz="0" w:space="0" w:color="auto"/>
      </w:divBdr>
    </w:div>
    <w:div w:id="1531456587">
      <w:bodyDiv w:val="1"/>
      <w:marLeft w:val="0"/>
      <w:marRight w:val="0"/>
      <w:marTop w:val="0"/>
      <w:marBottom w:val="0"/>
      <w:divBdr>
        <w:top w:val="none" w:sz="0" w:space="0" w:color="auto"/>
        <w:left w:val="none" w:sz="0" w:space="0" w:color="auto"/>
        <w:bottom w:val="none" w:sz="0" w:space="0" w:color="auto"/>
        <w:right w:val="none" w:sz="0" w:space="0" w:color="auto"/>
      </w:divBdr>
    </w:div>
    <w:div w:id="1614247356">
      <w:bodyDiv w:val="1"/>
      <w:marLeft w:val="0"/>
      <w:marRight w:val="0"/>
      <w:marTop w:val="0"/>
      <w:marBottom w:val="0"/>
      <w:divBdr>
        <w:top w:val="none" w:sz="0" w:space="0" w:color="auto"/>
        <w:left w:val="none" w:sz="0" w:space="0" w:color="auto"/>
        <w:bottom w:val="none" w:sz="0" w:space="0" w:color="auto"/>
        <w:right w:val="none" w:sz="0" w:space="0" w:color="auto"/>
      </w:divBdr>
    </w:div>
    <w:div w:id="1779982300">
      <w:bodyDiv w:val="1"/>
      <w:marLeft w:val="0"/>
      <w:marRight w:val="0"/>
      <w:marTop w:val="0"/>
      <w:marBottom w:val="0"/>
      <w:divBdr>
        <w:top w:val="none" w:sz="0" w:space="0" w:color="auto"/>
        <w:left w:val="none" w:sz="0" w:space="0" w:color="auto"/>
        <w:bottom w:val="none" w:sz="0" w:space="0" w:color="auto"/>
        <w:right w:val="none" w:sz="0" w:space="0" w:color="auto"/>
      </w:divBdr>
    </w:div>
    <w:div w:id="1949893498">
      <w:bodyDiv w:val="1"/>
      <w:marLeft w:val="0"/>
      <w:marRight w:val="0"/>
      <w:marTop w:val="0"/>
      <w:marBottom w:val="0"/>
      <w:divBdr>
        <w:top w:val="none" w:sz="0" w:space="0" w:color="auto"/>
        <w:left w:val="none" w:sz="0" w:space="0" w:color="auto"/>
        <w:bottom w:val="none" w:sz="0" w:space="0" w:color="auto"/>
        <w:right w:val="none" w:sz="0" w:space="0" w:color="auto"/>
      </w:divBdr>
    </w:div>
    <w:div w:id="20351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Report%20template%20landscape_2909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DF2B5F914A4456BA428C01F03056BB"/>
        <w:category>
          <w:name w:val="General"/>
          <w:gallery w:val="placeholder"/>
        </w:category>
        <w:types>
          <w:type w:val="bbPlcHdr"/>
        </w:types>
        <w:behaviors>
          <w:behavior w:val="content"/>
        </w:behaviors>
        <w:guid w:val="{2AEC5967-E400-4381-9E38-C7DD8891534B}"/>
      </w:docPartPr>
      <w:docPartBody>
        <w:p w:rsidR="00EB7190" w:rsidRDefault="00EB7190">
          <w:pPr>
            <w:pStyle w:val="BFDF2B5F914A4456BA428C01F03056BB"/>
          </w:pPr>
          <w:r w:rsidRPr="00A64A8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90"/>
    <w:rsid w:val="00057855"/>
    <w:rsid w:val="000632E9"/>
    <w:rsid w:val="002E4C71"/>
    <w:rsid w:val="004F43CB"/>
    <w:rsid w:val="005C67AC"/>
    <w:rsid w:val="006548E0"/>
    <w:rsid w:val="006B4551"/>
    <w:rsid w:val="00701394"/>
    <w:rsid w:val="008F1502"/>
    <w:rsid w:val="009C2102"/>
    <w:rsid w:val="009D45A4"/>
    <w:rsid w:val="00B93FB5"/>
    <w:rsid w:val="00EB7190"/>
    <w:rsid w:val="00EF6DFD"/>
    <w:rsid w:val="00F11C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551"/>
    <w:rPr>
      <w:color w:val="808080"/>
    </w:rPr>
  </w:style>
  <w:style w:type="paragraph" w:customStyle="1" w:styleId="BFDF2B5F914A4456BA428C01F03056BB">
    <w:name w:val="BFDF2B5F914A4456BA428C01F03056BB"/>
  </w:style>
  <w:style w:type="paragraph" w:customStyle="1" w:styleId="A29D0B3BE66E4529888B1CC756B4B832">
    <w:name w:val="A29D0B3BE66E4529888B1CC756B4B832"/>
    <w:rsid w:val="006B4551"/>
    <w:pPr>
      <w:spacing w:line="278" w:lineRule="auto"/>
    </w:pPr>
    <w:rPr>
      <w:kern w:val="2"/>
      <w:sz w:val="24"/>
      <w:szCs w:val="24"/>
      <w:lang w:eastAsia="en-AU"/>
      <w14:ligatures w14:val="standardContextual"/>
    </w:rPr>
  </w:style>
  <w:style w:type="paragraph" w:customStyle="1" w:styleId="21F1DC92FD1F4EF3B5EC3F97F0CDECDC">
    <w:name w:val="21F1DC92FD1F4EF3B5EC3F97F0CDECDC"/>
    <w:rsid w:val="006B4551"/>
    <w:pPr>
      <w:spacing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E030A6185DB4682208CCDF7A393A0" ma:contentTypeVersion="5" ma:contentTypeDescription="Create a new document." ma:contentTypeScope="" ma:versionID="730c8b97b931f7d7f7799c9c837e2d97">
  <xsd:schema xmlns:xsd="http://www.w3.org/2001/XMLSchema" xmlns:xs="http://www.w3.org/2001/XMLSchema" xmlns:p="http://schemas.microsoft.com/office/2006/metadata/properties" xmlns:ns2="51e64a02-4882-4331-b249-f797fcabb1e5" targetNamespace="http://schemas.microsoft.com/office/2006/metadata/properties" ma:root="true" ma:fieldsID="34d40f6e0a1f9f4fb3263821a2f69ef5" ns2:_="">
    <xsd:import namespace="51e64a02-4882-4331-b249-f797fcabb1e5"/>
    <xsd:element name="properties">
      <xsd:complexType>
        <xsd:sequence>
          <xsd:element name="documentManagement">
            <xsd:complexType>
              <xsd:all>
                <xsd:element ref="ns2:RecordNumber" minOccurs="0"/>
                <xsd:element ref="ns2:j5f16e0fb2dd46e3b601191e6e63bdac" minOccurs="0"/>
                <xsd:element ref="ns2:TaxCatchAll" minOccurs="0"/>
                <xsd:element ref="ns2:TaxCatchAllLabel" minOccurs="0"/>
                <xsd:element ref="ns2:gc173490ae584a23a6d423bc75944b1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64a02-4882-4331-b249-f797fcabb1e5"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j5f16e0fb2dd46e3b601191e6e63bdac" ma:index="9" ma:taxonomy="true" ma:internalName="j5f16e0fb2dd46e3b601191e6e63bdac" ma:taxonomyFieldName="Security_x0020_Classification" ma:displayName="Security Classification" ma:readOnly="false" ma:default="1;#OFFICIAL|66ee57a8-59d0-46bc-a5fc-78440ee0cf81" ma:fieldId="{35f16e0f-b2dd-46e3-b601-191e6e63bdac}"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209402c-92d5-4748-8ba9-a8532060707c}" ma:internalName="TaxCatchAll" ma:showField="CatchAllData" ma:web="51e64a02-4882-4331-b249-f797fcabb1e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209402c-92d5-4748-8ba9-a8532060707c}" ma:internalName="TaxCatchAllLabel" ma:readOnly="true" ma:showField="CatchAllDataLabel" ma:web="51e64a02-4882-4331-b249-f797fcabb1e5">
      <xsd:complexType>
        <xsd:complexContent>
          <xsd:extension base="dms:MultiChoiceLookup">
            <xsd:sequence>
              <xsd:element name="Value" type="dms:Lookup" maxOccurs="unbounded" minOccurs="0" nillable="true"/>
            </xsd:sequence>
          </xsd:extension>
        </xsd:complexContent>
      </xsd:complexType>
    </xsd:element>
    <xsd:element name="gc173490ae584a23a6d423bc75944b14" ma:index="13" nillable="true" ma:taxonomy="true" ma:internalName="gc173490ae584a23a6d423bc75944b14" ma:taxonomyFieldName="Information_x0020_Management_x0020_Marker" ma:displayName="Information Management Marker" ma:default="" ma:fieldId="{0c173490-ae58-4a23-a6d4-23bc75944b14}"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36CF98-30AF-4860-B64B-C3DBC7E9F266}">
  <ds:schemaRefs>
    <ds:schemaRef ds:uri="http://schemas.microsoft.com/sharepoint/v3/contenttype/forms"/>
  </ds:schemaRefs>
</ds:datastoreItem>
</file>

<file path=customXml/itemProps3.xml><?xml version="1.0" encoding="utf-8"?>
<ds:datastoreItem xmlns:ds="http://schemas.openxmlformats.org/officeDocument/2006/customXml" ds:itemID="{23CE9E16-2CAB-4D2B-A028-74EEA316B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64a02-4882-4331-b249-f797fcabb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9FFEF-23AA-44F1-810E-06D69B67596C}">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DITRDCA Report template landscape_29092022.dotx</Template>
  <TotalTime>8</TotalTime>
  <Pages>5</Pages>
  <Words>1519</Words>
  <Characters>8694</Characters>
  <Application>Microsoft Office Word</Application>
  <DocSecurity>0</DocSecurity>
  <Lines>334</Lines>
  <Paragraphs>157</Paragraphs>
  <ScaleCrop>false</ScaleCrop>
  <HeadingPairs>
    <vt:vector size="2" baseType="variant">
      <vt:variant>
        <vt:lpstr>Title</vt:lpstr>
      </vt:variant>
      <vt:variant>
        <vt:i4>1</vt:i4>
      </vt:variant>
    </vt:vector>
  </HeadingPairs>
  <TitlesOfParts>
    <vt:vector size="1" baseType="lpstr">
      <vt:lpstr>Festivals Australia grant recipients—Round 21 September 2025</vt:lpstr>
    </vt:vector>
  </TitlesOfParts>
  <Company>Australian Government, Department of Infrastructure, Transport, Regional Development, Communications, Sport and the Arts</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Festivals Australia grant recipients—Round 21—September 2025</dc:title>
  <dc:subject/>
  <dc:creator>Australian Government, Department of Infrastructure, Transport, Regional Development, Communications, Sport and the Arts</dc:creator>
  <cp:keywords/>
  <dc:description>14 May 2025</dc:description>
  <cp:lastModifiedBy>Hall, Theresa</cp:lastModifiedBy>
  <cp:revision>5</cp:revision>
  <cp:lastPrinted>2023-07-04T07:52:00Z</cp:lastPrinted>
  <dcterms:created xsi:type="dcterms:W3CDTF">2025-12-03T01:05:00Z</dcterms:created>
  <dcterms:modified xsi:type="dcterms:W3CDTF">2025-12-03T01:13:00Z</dcterms:modified>
  <cp:contentStatus>&lt;SELECT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0x010100006E030A6185DB4682208CCDF7A393A0</vt:lpwstr>
  </property>
  <property fmtid="{D5CDD505-2E9C-101B-9397-08002B2CF9AE}" pid="3" name="ClassificationContentMarkingHeaderShapeIds">
    <vt:lpwstr>65a7483f,1bc15aac,731173f4</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1660e5a7,a2574b6,50110f54</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