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34D" w:rsidRDefault="00744216" w:rsidP="00744216">
      <w:pPr>
        <w:tabs>
          <w:tab w:val="right" w:pos="9356"/>
        </w:tabs>
        <w:spacing w:after="0"/>
      </w:pPr>
      <w:r>
        <w:rPr>
          <w:noProof/>
        </w:rPr>
        <w:drawing>
          <wp:inline distT="0" distB="0" distL="0" distR="0">
            <wp:extent cx="3352800" cy="662196"/>
            <wp:effectExtent l="0" t="0" r="0" b="5080"/>
            <wp:docPr id="4" name="Picture 4" descr="Australian Government, Department of Infrastructure, Transport, Regional Development, Communications, Sport and the Arts, Indigenous Languages and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a--indigenous-languages-and-arts--inline--png.png"/>
                    <pic:cNvPicPr/>
                  </pic:nvPicPr>
                  <pic:blipFill>
                    <a:blip r:embed="rId8">
                      <a:extLst>
                        <a:ext uri="{28A0092B-C50C-407E-A947-70E740481C1C}">
                          <a14:useLocalDpi xmlns:a14="http://schemas.microsoft.com/office/drawing/2010/main" val="0"/>
                        </a:ext>
                      </a:extLst>
                    </a:blip>
                    <a:stretch>
                      <a:fillRect/>
                    </a:stretch>
                  </pic:blipFill>
                  <pic:spPr>
                    <a:xfrm>
                      <a:off x="0" y="0"/>
                      <a:ext cx="3464318" cy="684221"/>
                    </a:xfrm>
                    <a:prstGeom prst="rect">
                      <a:avLst/>
                    </a:prstGeom>
                  </pic:spPr>
                </pic:pic>
              </a:graphicData>
            </a:graphic>
          </wp:inline>
        </w:drawing>
      </w:r>
      <w:r>
        <w:tab/>
      </w:r>
      <w:r w:rsidRPr="0011321E">
        <w:rPr>
          <w:noProof/>
        </w:rPr>
        <w:drawing>
          <wp:inline distT="0" distB="0" distL="0" distR="0" wp14:anchorId="72B7B79C">
            <wp:extent cx="1170000" cy="1141200"/>
            <wp:effectExtent l="0" t="0" r="0" b="1905"/>
            <wp:docPr id="5" name="Picture 5" descr="International Decade of Indigenous Languages 2022 to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000" cy="1141200"/>
                    </a:xfrm>
                    <a:prstGeom prst="rect">
                      <a:avLst/>
                    </a:prstGeom>
                    <a:noFill/>
                  </pic:spPr>
                </pic:pic>
              </a:graphicData>
            </a:graphic>
          </wp:inline>
        </w:drawing>
      </w:r>
    </w:p>
    <w:p w:rsidR="00744216" w:rsidRDefault="00744216" w:rsidP="00906533">
      <w:pPr>
        <w:spacing w:after="0"/>
        <w:sectPr w:rsidR="00744216" w:rsidSect="005045B7">
          <w:headerReference w:type="default" r:id="rId10"/>
          <w:footerReference w:type="default" r:id="rId11"/>
          <w:footerReference w:type="first" r:id="rId12"/>
          <w:pgSz w:w="11906" w:h="16838"/>
          <w:pgMar w:top="568" w:right="991" w:bottom="1276" w:left="1440" w:header="0" w:footer="0" w:gutter="0"/>
          <w:cols w:space="708"/>
          <w:titlePg/>
          <w:docGrid w:linePitch="360"/>
        </w:sectPr>
      </w:pPr>
    </w:p>
    <w:p w:rsidR="00906533" w:rsidRPr="00C031AE" w:rsidRDefault="00C031AE" w:rsidP="00C031AE">
      <w:pPr>
        <w:pStyle w:val="Heading1"/>
      </w:pPr>
      <w:r w:rsidRPr="00193F22">
        <w:t>Indigenous Languages and Arts (ILA) Program</w:t>
      </w:r>
      <w:r>
        <w:t xml:space="preserve"> </w:t>
      </w:r>
      <w:r w:rsidR="00785C3A">
        <w:t>2026–27</w:t>
      </w:r>
      <w:r>
        <w:t>—</w:t>
      </w:r>
      <w:r w:rsidRPr="00193F22">
        <w:t>Open Competitive Grant Opportunity</w:t>
      </w:r>
    </w:p>
    <w:p w:rsidR="007F634D" w:rsidRDefault="00C031AE"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December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C031AE" w:rsidRPr="004B761E" w:rsidRDefault="00C031AE" w:rsidP="007F634D">
      <w:pPr>
        <w:pStyle w:val="Heading2"/>
      </w:pPr>
      <w:bookmarkStart w:id="0" w:name="_Toc471208851"/>
      <w:bookmarkStart w:id="1" w:name="_Toc475458951"/>
      <w:bookmarkStart w:id="2" w:name="_Toc512934155"/>
      <w:r w:rsidRPr="004B761E">
        <w:t>Frequently Asked Questions</w:t>
      </w:r>
      <w:bookmarkEnd w:id="0"/>
      <w:bookmarkEnd w:id="1"/>
      <w:bookmarkEnd w:id="2"/>
      <w:r w:rsidRPr="004B761E">
        <w:t xml:space="preserve"> (FAQs)</w:t>
      </w:r>
    </w:p>
    <w:p w:rsidR="00C031AE" w:rsidRDefault="00C031AE" w:rsidP="00C031AE">
      <w:r>
        <w:t xml:space="preserve">We strongly recommend you read the FAQs in combination with the </w:t>
      </w:r>
      <w:r w:rsidRPr="003D6E77">
        <w:t>Program Guidelines</w:t>
      </w:r>
      <w:r>
        <w:t xml:space="preserve">. </w:t>
      </w:r>
    </w:p>
    <w:p w:rsidR="00C031AE" w:rsidRPr="001C02CB" w:rsidRDefault="00C031AE" w:rsidP="007F634D">
      <w:pPr>
        <w:pStyle w:val="Heading3"/>
      </w:pPr>
      <w:r w:rsidRPr="001C02CB">
        <w:t>What is the Open Competitive Grant Opportunity?</w:t>
      </w:r>
    </w:p>
    <w:p w:rsidR="007F634D" w:rsidRDefault="00C031AE" w:rsidP="00C031AE">
      <w:r w:rsidRPr="001C02CB">
        <w:t xml:space="preserve">The Open Competitive Grant Opportunity is one of three funding streams available under the ILA </w:t>
      </w:r>
      <w:r>
        <w:t>p</w:t>
      </w:r>
      <w:r w:rsidRPr="001C02CB">
        <w:t>rogram. This grant opportunity is undertaken</w:t>
      </w:r>
      <w:r>
        <w:t xml:space="preserve"> annually an</w:t>
      </w:r>
      <w:r w:rsidRPr="001C02CB">
        <w:t>d is open to all eligible</w:t>
      </w:r>
      <w:r>
        <w:t xml:space="preserve"> </w:t>
      </w:r>
      <w:r w:rsidRPr="001C02CB">
        <w:t>organisations wanting to deliver discrete one-off Indigenous languages and/or arts activities for their community.</w:t>
      </w:r>
      <w:r>
        <w:t xml:space="preserve"> </w:t>
      </w:r>
      <w:r w:rsidRPr="001C02CB">
        <w:t xml:space="preserve">Projects funded </w:t>
      </w:r>
      <w:r>
        <w:t>through th</w:t>
      </w:r>
      <w:r w:rsidRPr="001C02CB">
        <w:t>e Open Competitive Grant Opportunity are for a specific purpose and period</w:t>
      </w:r>
      <w:r>
        <w:t xml:space="preserve">. </w:t>
      </w:r>
    </w:p>
    <w:p w:rsidR="00C031AE" w:rsidRPr="007F634D" w:rsidRDefault="00C031AE" w:rsidP="007F634D">
      <w:pPr>
        <w:pStyle w:val="Heading3"/>
      </w:pPr>
      <w:r w:rsidRPr="001C02CB">
        <w:t>How do I access information about the Open Competitive Grant Opportunity?</w:t>
      </w:r>
    </w:p>
    <w:p w:rsidR="007F634D" w:rsidRDefault="00C031AE" w:rsidP="00C031AE">
      <w:r>
        <w:t xml:space="preserve">All information about the </w:t>
      </w:r>
      <w:r w:rsidR="00785C3A">
        <w:t>2026–27</w:t>
      </w:r>
      <w:r w:rsidRPr="001C02CB">
        <w:t xml:space="preserve"> ILA Open Competitive Grant Opportunity</w:t>
      </w:r>
      <w:r>
        <w:t xml:space="preserve">, </w:t>
      </w:r>
      <w:r w:rsidRPr="001C02CB">
        <w:t>including the program guidelines</w:t>
      </w:r>
      <w:r>
        <w:t xml:space="preserve"> is available </w:t>
      </w:r>
      <w:r w:rsidRPr="001C02CB">
        <w:t xml:space="preserve">on the Australian Government’s </w:t>
      </w:r>
      <w:proofErr w:type="spellStart"/>
      <w:r w:rsidRPr="001C02CB">
        <w:t>GrantConnect</w:t>
      </w:r>
      <w:proofErr w:type="spellEnd"/>
      <w:r w:rsidRPr="001C02CB">
        <w:t xml:space="preserve"> website at </w:t>
      </w:r>
      <w:hyperlink r:id="rId13" w:history="1">
        <w:r w:rsidRPr="001C02CB">
          <w:rPr>
            <w:rStyle w:val="Hyperlink"/>
          </w:rPr>
          <w:t>https://www.grants.gov.au/</w:t>
        </w:r>
      </w:hyperlink>
      <w:r w:rsidRPr="001C02CB">
        <w:t>.</w:t>
      </w:r>
    </w:p>
    <w:p w:rsidR="00C031AE" w:rsidRPr="001C02CB" w:rsidRDefault="00C031AE" w:rsidP="007F634D">
      <w:pPr>
        <w:pStyle w:val="Heading3"/>
      </w:pPr>
      <w:r w:rsidRPr="001C02CB">
        <w:t>How do I apply to the Open Competitive Grant Opportunity?</w:t>
      </w:r>
    </w:p>
    <w:p w:rsidR="007F634D" w:rsidRDefault="00C031AE" w:rsidP="00C031AE">
      <w:r w:rsidRPr="001C02CB">
        <w:t>You must complete an online application form through SmartyGrants</w:t>
      </w:r>
      <w:r>
        <w:t xml:space="preserve"> (</w:t>
      </w:r>
      <w:hyperlink r:id="rId14" w:history="1">
        <w:r>
          <w:rPr>
            <w:rStyle w:val="Hyperlink"/>
          </w:rPr>
          <w:t>SmartyGrants | Home</w:t>
        </w:r>
      </w:hyperlink>
      <w:r>
        <w:t>)</w:t>
      </w:r>
      <w:r w:rsidRPr="001C02CB">
        <w:t>.</w:t>
      </w:r>
    </w:p>
    <w:p w:rsidR="00C031AE" w:rsidRPr="001C02CB" w:rsidRDefault="00C031AE" w:rsidP="007F634D">
      <w:pPr>
        <w:pStyle w:val="Heading3"/>
      </w:pPr>
      <w:r w:rsidRPr="001C02CB">
        <w:t xml:space="preserve">Who can I contact regarding my application? </w:t>
      </w:r>
    </w:p>
    <w:p w:rsidR="00C031AE" w:rsidRDefault="00C031AE" w:rsidP="00C031AE">
      <w:r w:rsidRPr="001C02CB">
        <w:t xml:space="preserve">Enquiries about the </w:t>
      </w:r>
      <w:r>
        <w:t xml:space="preserve">grant opportunity or the </w:t>
      </w:r>
      <w:r w:rsidRPr="001C02CB">
        <w:t xml:space="preserve">ILA program </w:t>
      </w:r>
      <w:r>
        <w:t xml:space="preserve">should be directed to the </w:t>
      </w:r>
      <w:r w:rsidRPr="001C02CB">
        <w:t xml:space="preserve">ILA Team on </w:t>
      </w:r>
      <w:r>
        <w:t>T:</w:t>
      </w:r>
      <w:r w:rsidR="005045B7">
        <w:t> </w:t>
      </w:r>
      <w:r w:rsidRPr="001C02CB">
        <w:t>1800</w:t>
      </w:r>
      <w:r w:rsidR="007F634D">
        <w:t> </w:t>
      </w:r>
      <w:r w:rsidRPr="001C02CB">
        <w:t>006</w:t>
      </w:r>
      <w:r w:rsidR="007F634D">
        <w:t> </w:t>
      </w:r>
      <w:r w:rsidRPr="001C02CB">
        <w:t>992</w:t>
      </w:r>
      <w:r>
        <w:t xml:space="preserve"> or E: </w:t>
      </w:r>
      <w:hyperlink r:id="rId15" w:history="1">
        <w:r w:rsidRPr="001C02CB">
          <w:rPr>
            <w:rStyle w:val="Hyperlink"/>
          </w:rPr>
          <w:t>ila@arts.gov.au</w:t>
        </w:r>
      </w:hyperlink>
      <w:r w:rsidRPr="001C02CB">
        <w:t>.</w:t>
      </w:r>
    </w:p>
    <w:p w:rsidR="007F634D" w:rsidRDefault="00C031AE" w:rsidP="00C031AE">
      <w:r w:rsidRPr="001C02CB">
        <w:t xml:space="preserve">Enquires about the SmartyGrants program should be directed to the SmartyGrants help desk </w:t>
      </w:r>
      <w:r>
        <w:t>(</w:t>
      </w:r>
      <w:r>
        <w:rPr>
          <w:rFonts w:asciiTheme="minorHAnsi" w:hAnsiTheme="minorHAnsi" w:cstheme="minorHAnsi"/>
        </w:rPr>
        <w:t xml:space="preserve">T: </w:t>
      </w:r>
      <w:r w:rsidRPr="00AC37EA">
        <w:rPr>
          <w:rFonts w:asciiTheme="minorHAnsi" w:hAnsiTheme="minorHAnsi" w:cstheme="minorHAnsi"/>
        </w:rPr>
        <w:t>03</w:t>
      </w:r>
      <w:r w:rsidR="007F634D">
        <w:rPr>
          <w:rFonts w:asciiTheme="minorHAnsi" w:hAnsiTheme="minorHAnsi" w:cstheme="minorHAnsi"/>
          <w:color w:val="333333"/>
        </w:rPr>
        <w:t> </w:t>
      </w:r>
      <w:r w:rsidRPr="00973BA9">
        <w:rPr>
          <w:rFonts w:asciiTheme="minorHAnsi" w:hAnsiTheme="minorHAnsi" w:cstheme="minorHAnsi"/>
        </w:rPr>
        <w:t>9320</w:t>
      </w:r>
      <w:r w:rsidR="007F634D">
        <w:rPr>
          <w:rFonts w:asciiTheme="minorHAnsi" w:hAnsiTheme="minorHAnsi" w:cstheme="minorHAnsi"/>
        </w:rPr>
        <w:t> </w:t>
      </w:r>
      <w:r w:rsidRPr="00973BA9">
        <w:rPr>
          <w:rFonts w:asciiTheme="minorHAnsi" w:hAnsiTheme="minorHAnsi" w:cstheme="minorHAnsi"/>
        </w:rPr>
        <w:t>6888</w:t>
      </w:r>
      <w:r>
        <w:rPr>
          <w:rFonts w:asciiTheme="minorHAnsi" w:hAnsiTheme="minorHAnsi" w:cstheme="minorHAnsi"/>
        </w:rPr>
        <w:t xml:space="preserve"> or </w:t>
      </w:r>
      <w:r>
        <w:t xml:space="preserve">E: </w:t>
      </w:r>
      <w:hyperlink r:id="rId16" w:history="1">
        <w:r w:rsidRPr="00F577B3">
          <w:rPr>
            <w:rStyle w:val="Hyperlink"/>
          </w:rPr>
          <w:t>service@smartygrants.com.au</w:t>
        </w:r>
      </w:hyperlink>
      <w:r>
        <w:rPr>
          <w:rFonts w:ascii="Helvetica" w:hAnsi="Helvetica"/>
          <w:color w:val="333333"/>
        </w:rPr>
        <w:t>)</w:t>
      </w:r>
      <w:r w:rsidRPr="001C02CB">
        <w:t>.</w:t>
      </w:r>
    </w:p>
    <w:p w:rsidR="00C031AE" w:rsidRPr="004B761E" w:rsidRDefault="00C031AE" w:rsidP="007F634D">
      <w:pPr>
        <w:pStyle w:val="Heading2"/>
        <w:rPr>
          <w:color w:val="002060"/>
          <w:szCs w:val="28"/>
        </w:rPr>
      </w:pPr>
      <w:r w:rsidRPr="00390E86">
        <w:t>Australian Government Language Policies and Initiatives</w:t>
      </w:r>
    </w:p>
    <w:p w:rsidR="00C031AE" w:rsidRPr="000E4920" w:rsidRDefault="00C031AE" w:rsidP="007F634D">
      <w:pPr>
        <w:pStyle w:val="Heading3"/>
      </w:pPr>
      <w:r w:rsidRPr="00172920">
        <w:t>Target 16</w:t>
      </w:r>
    </w:p>
    <w:p w:rsidR="007F634D" w:rsidRPr="0095529A" w:rsidRDefault="00C031AE" w:rsidP="00C031AE">
      <w:r w:rsidRPr="00661ACF">
        <w:t xml:space="preserve">The </w:t>
      </w:r>
      <w:hyperlink r:id="rId17" w:history="1">
        <w:r w:rsidRPr="008E1AD5">
          <w:rPr>
            <w:rStyle w:val="Hyperlink"/>
            <w:rFonts w:cs="Segoe UI"/>
            <w:i/>
            <w:szCs w:val="21"/>
            <w:lang w:eastAsia="en-AU"/>
          </w:rPr>
          <w:t>National Agreement on Closing the Gap</w:t>
        </w:r>
      </w:hyperlink>
      <w:r w:rsidRPr="00661ACF">
        <w:t xml:space="preserve"> (Closing the Gap) has 19 national socio-economic targets across areas that have an impact on life outcomes for Aboriginal and Torres Strait Islander people. The socio-economic outcome of Target 16 states:</w:t>
      </w:r>
      <w:r>
        <w:t xml:space="preserve"> </w:t>
      </w:r>
      <w:r w:rsidRPr="0095529A">
        <w:t>‘</w:t>
      </w:r>
      <w:r w:rsidRPr="00661ACF">
        <w:rPr>
          <w:i/>
        </w:rPr>
        <w:t>Aboriginal and Torres Strait Islander cultures and languages are strong, supported and flourishing</w:t>
      </w:r>
      <w:r w:rsidRPr="0095529A">
        <w:t>’.</w:t>
      </w:r>
    </w:p>
    <w:p w:rsidR="005045B7" w:rsidRDefault="00C031AE" w:rsidP="00C031AE">
      <w:hyperlink r:id="rId18" w:history="1">
        <w:r w:rsidRPr="006C69B5">
          <w:rPr>
            <w:rStyle w:val="Hyperlink"/>
            <w:rFonts w:cs="Segoe UI"/>
            <w:szCs w:val="21"/>
            <w:lang w:eastAsia="en-AU"/>
          </w:rPr>
          <w:t>Target 16</w:t>
        </w:r>
      </w:hyperlink>
      <w:r w:rsidRPr="00661ACF">
        <w:t xml:space="preserve"> states:</w:t>
      </w:r>
      <w:r>
        <w:t xml:space="preserve"> ‘</w:t>
      </w:r>
      <w:r w:rsidRPr="00661ACF">
        <w:rPr>
          <w:i/>
        </w:rPr>
        <w:t>By 2031, there is a sustained increase in number and strength of Aboriginal and Torres Strait Islander languages being spoken</w:t>
      </w:r>
      <w:r w:rsidRPr="0095529A">
        <w:t>’.</w:t>
      </w:r>
    </w:p>
    <w:p w:rsidR="00C031AE" w:rsidRPr="00172920" w:rsidRDefault="00C031AE" w:rsidP="0095529A">
      <w:pPr>
        <w:pStyle w:val="Heading2"/>
      </w:pPr>
      <w:r w:rsidRPr="00172920">
        <w:lastRenderedPageBreak/>
        <w:t>Language Policy Partnership</w:t>
      </w:r>
    </w:p>
    <w:p w:rsidR="00C031AE" w:rsidRDefault="00C031AE" w:rsidP="00C031AE">
      <w:pPr>
        <w:rPr>
          <w:rFonts w:cs="Segoe UI"/>
          <w:color w:val="000000"/>
          <w:szCs w:val="21"/>
          <w:lang w:eastAsia="en-AU"/>
        </w:rPr>
      </w:pPr>
      <w:r w:rsidRPr="00220805">
        <w:rPr>
          <w:rFonts w:cs="Segoe UI"/>
          <w:color w:val="000000"/>
          <w:szCs w:val="21"/>
          <w:lang w:eastAsia="en-AU"/>
        </w:rPr>
        <w:t xml:space="preserve">The First Nations </w:t>
      </w:r>
      <w:hyperlink r:id="rId19" w:history="1">
        <w:r w:rsidRPr="00181117">
          <w:rPr>
            <w:rStyle w:val="Hyperlink"/>
            <w:rFonts w:cs="Segoe UI"/>
            <w:szCs w:val="21"/>
            <w:lang w:eastAsia="en-AU"/>
          </w:rPr>
          <w:t>Languages Policy Partnership</w:t>
        </w:r>
      </w:hyperlink>
      <w:r w:rsidRPr="00220805">
        <w:rPr>
          <w:rFonts w:cs="Segoe UI"/>
          <w:color w:val="000000"/>
          <w:szCs w:val="21"/>
          <w:lang w:eastAsia="en-AU"/>
        </w:rPr>
        <w:t xml:space="preserve"> (</w:t>
      </w:r>
      <w:proofErr w:type="spellStart"/>
      <w:r w:rsidRPr="00220805">
        <w:rPr>
          <w:rFonts w:cs="Segoe UI"/>
          <w:color w:val="000000"/>
          <w:szCs w:val="21"/>
          <w:lang w:eastAsia="en-AU"/>
        </w:rPr>
        <w:t>LPP</w:t>
      </w:r>
      <w:proofErr w:type="spellEnd"/>
      <w:r w:rsidRPr="00220805">
        <w:rPr>
          <w:rFonts w:cs="Segoe UI"/>
          <w:color w:val="000000"/>
          <w:szCs w:val="21"/>
          <w:lang w:eastAsia="en-AU"/>
        </w:rPr>
        <w:t>)</w:t>
      </w:r>
      <w:r>
        <w:rPr>
          <w:rFonts w:cs="Segoe UI"/>
          <w:color w:val="000000"/>
          <w:szCs w:val="21"/>
          <w:lang w:eastAsia="en-AU"/>
        </w:rPr>
        <w:t xml:space="preserve"> was</w:t>
      </w:r>
      <w:r w:rsidRPr="00220805">
        <w:rPr>
          <w:rFonts w:cs="Segoe UI"/>
          <w:color w:val="000000"/>
          <w:szCs w:val="21"/>
          <w:lang w:eastAsia="en-AU"/>
        </w:rPr>
        <w:t xml:space="preserve"> established under </w:t>
      </w:r>
      <w:hyperlink r:id="rId20" w:history="1">
        <w:r w:rsidRPr="00D94C56">
          <w:rPr>
            <w:rStyle w:val="Hyperlink"/>
            <w:rFonts w:cs="Segoe UI"/>
            <w:szCs w:val="21"/>
            <w:lang w:eastAsia="en-AU"/>
          </w:rPr>
          <w:t>Priority Reform</w:t>
        </w:r>
      </w:hyperlink>
      <w:r w:rsidRPr="00220805">
        <w:rPr>
          <w:rFonts w:cs="Segoe UI"/>
          <w:color w:val="000000"/>
          <w:szCs w:val="21"/>
          <w:lang w:eastAsia="en-AU"/>
        </w:rPr>
        <w:t xml:space="preserve"> One of Closing the Gap (formal partnership and shared decision making)</w:t>
      </w:r>
      <w:r>
        <w:rPr>
          <w:rFonts w:cs="Segoe UI"/>
          <w:color w:val="000000"/>
          <w:szCs w:val="21"/>
          <w:lang w:eastAsia="en-AU"/>
        </w:rPr>
        <w:t xml:space="preserve">. After consultation across Australia, the </w:t>
      </w:r>
      <w:proofErr w:type="spellStart"/>
      <w:r>
        <w:rPr>
          <w:rFonts w:cs="Segoe UI"/>
          <w:color w:val="000000"/>
          <w:szCs w:val="21"/>
          <w:lang w:eastAsia="en-AU"/>
        </w:rPr>
        <w:t>LPP</w:t>
      </w:r>
      <w:proofErr w:type="spellEnd"/>
      <w:r>
        <w:rPr>
          <w:rFonts w:cs="Segoe UI"/>
          <w:color w:val="000000"/>
          <w:szCs w:val="21"/>
          <w:lang w:eastAsia="en-AU"/>
        </w:rPr>
        <w:t xml:space="preserve"> developed </w:t>
      </w:r>
      <w:hyperlink r:id="rId21" w:history="1">
        <w:r w:rsidRPr="00377F10">
          <w:rPr>
            <w:rStyle w:val="Hyperlink"/>
            <w:rFonts w:cs="Segoe UI"/>
            <w:szCs w:val="21"/>
            <w:lang w:eastAsia="en-AU"/>
          </w:rPr>
          <w:t>7 national priorities</w:t>
        </w:r>
      </w:hyperlink>
      <w:r>
        <w:rPr>
          <w:rFonts w:cs="Segoe UI"/>
          <w:color w:val="000000"/>
          <w:szCs w:val="21"/>
          <w:lang w:eastAsia="en-AU"/>
        </w:rPr>
        <w:t xml:space="preserve"> for Aboriginal and Torres Strait Islander languages, six of which are directly supported through activities funded by the ILA program:</w:t>
      </w:r>
    </w:p>
    <w:p w:rsidR="00C031AE" w:rsidRPr="00B2146D" w:rsidRDefault="00C031AE" w:rsidP="00862ABE">
      <w:pPr>
        <w:pStyle w:val="Listparagraphbullets"/>
      </w:pPr>
      <w:r w:rsidRPr="00B2146D">
        <w:t>Speaking and using languages</w:t>
      </w:r>
    </w:p>
    <w:p w:rsidR="00C031AE" w:rsidRPr="00B2146D" w:rsidRDefault="00C031AE" w:rsidP="00862ABE">
      <w:pPr>
        <w:pStyle w:val="Listparagraphbullets"/>
      </w:pPr>
      <w:r w:rsidRPr="00B2146D">
        <w:t>Supporting the people, groups and organisations who work in languages</w:t>
      </w:r>
    </w:p>
    <w:p w:rsidR="00C031AE" w:rsidRPr="00B2146D" w:rsidRDefault="00C031AE" w:rsidP="00862ABE">
      <w:pPr>
        <w:pStyle w:val="Listparagraphbullets"/>
      </w:pPr>
      <w:r w:rsidRPr="00B2146D">
        <w:t>Access to country</w:t>
      </w:r>
    </w:p>
    <w:p w:rsidR="00C031AE" w:rsidRPr="00B2146D" w:rsidRDefault="00C031AE" w:rsidP="00862ABE">
      <w:pPr>
        <w:pStyle w:val="Listparagraphbullets"/>
      </w:pPr>
      <w:r w:rsidRPr="00B2146D">
        <w:t>More funding that goes where communities need it</w:t>
      </w:r>
    </w:p>
    <w:p w:rsidR="00C031AE" w:rsidRPr="00B2146D" w:rsidRDefault="00C031AE" w:rsidP="00862ABE">
      <w:pPr>
        <w:pStyle w:val="Listparagraphbullets"/>
      </w:pPr>
      <w:r w:rsidRPr="00B2146D">
        <w:t>Brin</w:t>
      </w:r>
      <w:r>
        <w:t>g</w:t>
      </w:r>
      <w:r w:rsidRPr="00B2146D">
        <w:t>ing language home to the people and communities</w:t>
      </w:r>
    </w:p>
    <w:p w:rsidR="00C031AE" w:rsidRPr="00B2146D" w:rsidRDefault="00C031AE" w:rsidP="00862ABE">
      <w:pPr>
        <w:pStyle w:val="Listparagraphbullets"/>
      </w:pPr>
      <w:r w:rsidRPr="00B2146D">
        <w:t>Help people understand the importance of Aboriginal and Torres Strait Islander languages</w:t>
      </w:r>
    </w:p>
    <w:p w:rsidR="00C031AE" w:rsidRDefault="00C031AE" w:rsidP="00862ABE">
      <w:pPr>
        <w:pStyle w:val="Listparagraphbullets"/>
      </w:pPr>
      <w:r w:rsidRPr="00B2146D">
        <w:t>Languages Legislation</w:t>
      </w:r>
      <w:r w:rsidR="0095529A">
        <w:t>.</w:t>
      </w:r>
    </w:p>
    <w:p w:rsidR="00C031AE" w:rsidRPr="001C02CB" w:rsidRDefault="00C031AE" w:rsidP="0095529A">
      <w:pPr>
        <w:pStyle w:val="Heading3"/>
      </w:pPr>
      <w:r>
        <w:t>Voices of Country</w:t>
      </w:r>
    </w:p>
    <w:p w:rsidR="00C031AE" w:rsidRPr="00661ACF" w:rsidRDefault="00BD5130" w:rsidP="00C031AE">
      <w:pPr>
        <w:rPr>
          <w:rFonts w:cs="Segoe UI"/>
          <w:szCs w:val="21"/>
          <w:lang w:eastAsia="en-AU"/>
        </w:rPr>
      </w:pPr>
      <w:hyperlink r:id="rId22" w:anchor=":~:text=Voices%20of%20Country%20%E2%80%93%20Australia%27s%20Action,to%20action%20for%20all%20stakeholders." w:history="1">
        <w:r w:rsidR="00C031AE" w:rsidRPr="00661ACF">
          <w:rPr>
            <w:rStyle w:val="Hyperlink"/>
            <w:rFonts w:cs="Segoe UI"/>
            <w:szCs w:val="21"/>
          </w:rPr>
          <w:t>Voices of Country</w:t>
        </w:r>
      </w:hyperlink>
      <w:r w:rsidR="00C031AE" w:rsidRPr="00661ACF">
        <w:rPr>
          <w:rFonts w:cs="Segoe UI"/>
          <w:szCs w:val="21"/>
          <w:lang w:eastAsia="en-AU"/>
        </w:rPr>
        <w:t xml:space="preserve"> is Australia’s action plan for the </w:t>
      </w:r>
      <w:hyperlink r:id="rId23" w:history="1">
        <w:r w:rsidR="00C031AE" w:rsidRPr="00C42042">
          <w:rPr>
            <w:rStyle w:val="Hyperlink"/>
            <w:i/>
          </w:rPr>
          <w:t>International Decade of Indigenous Languages 2022-2032</w:t>
        </w:r>
      </w:hyperlink>
      <w:r w:rsidR="00C031AE" w:rsidRPr="00661ACF">
        <w:rPr>
          <w:rFonts w:cs="Segoe UI"/>
          <w:szCs w:val="21"/>
          <w:lang w:eastAsia="en-AU"/>
        </w:rPr>
        <w:t>.</w:t>
      </w:r>
    </w:p>
    <w:p w:rsidR="00C031AE" w:rsidRPr="00220805" w:rsidRDefault="00C031AE" w:rsidP="00C031AE">
      <w:pPr>
        <w:rPr>
          <w:lang w:eastAsia="en-AU"/>
        </w:rPr>
      </w:pPr>
      <w:r w:rsidRPr="00220805">
        <w:rPr>
          <w:lang w:eastAsia="en-AU"/>
        </w:rPr>
        <w:t xml:space="preserve">Voices of Country is structured around five interconnected ‘themes’ which are </w:t>
      </w:r>
      <w:r>
        <w:rPr>
          <w:lang w:eastAsia="en-AU"/>
        </w:rPr>
        <w:t xml:space="preserve">supported through activities funded </w:t>
      </w:r>
      <w:r w:rsidRPr="00220805">
        <w:rPr>
          <w:lang w:eastAsia="en-AU"/>
        </w:rPr>
        <w:t>by the ILA program:</w:t>
      </w:r>
    </w:p>
    <w:p w:rsidR="00C031AE" w:rsidRPr="00220805" w:rsidRDefault="00C031AE" w:rsidP="00C031AE">
      <w:pPr>
        <w:rPr>
          <w:lang w:eastAsia="en-AU"/>
        </w:rPr>
      </w:pPr>
      <w:r w:rsidRPr="00220805">
        <w:rPr>
          <w:lang w:eastAsia="en-AU"/>
        </w:rPr>
        <w:t>Theme 1 – Stopping the loss</w:t>
      </w:r>
    </w:p>
    <w:p w:rsidR="00C031AE" w:rsidRPr="00220805" w:rsidRDefault="00C031AE" w:rsidP="00C031AE">
      <w:pPr>
        <w:rPr>
          <w:lang w:eastAsia="en-AU"/>
        </w:rPr>
      </w:pPr>
      <w:r w:rsidRPr="00220805">
        <w:rPr>
          <w:lang w:eastAsia="en-AU"/>
        </w:rPr>
        <w:t>Theme 2 – Aboriginal and Torres Strait Islander communities are centre</w:t>
      </w:r>
    </w:p>
    <w:p w:rsidR="00C031AE" w:rsidRPr="00220805" w:rsidRDefault="00C031AE" w:rsidP="00C031AE">
      <w:pPr>
        <w:rPr>
          <w:lang w:eastAsia="en-AU"/>
        </w:rPr>
      </w:pPr>
      <w:r w:rsidRPr="00220805">
        <w:rPr>
          <w:lang w:eastAsia="en-AU"/>
        </w:rPr>
        <w:t>Theme 3 – Intergenerational knowledge transfer</w:t>
      </w:r>
    </w:p>
    <w:p w:rsidR="00C031AE" w:rsidRPr="00220805" w:rsidRDefault="00C031AE" w:rsidP="00C031AE">
      <w:pPr>
        <w:rPr>
          <w:lang w:eastAsia="en-AU"/>
        </w:rPr>
      </w:pPr>
      <w:r w:rsidRPr="00220805">
        <w:rPr>
          <w:lang w:eastAsia="en-AU"/>
        </w:rPr>
        <w:t>Theme 4 – Caring for Country</w:t>
      </w:r>
    </w:p>
    <w:p w:rsidR="0095529A" w:rsidRDefault="00C031AE" w:rsidP="00C031AE">
      <w:pPr>
        <w:rPr>
          <w:lang w:eastAsia="en-AU"/>
        </w:rPr>
      </w:pPr>
      <w:r w:rsidRPr="00220805">
        <w:rPr>
          <w:lang w:eastAsia="en-AU"/>
        </w:rPr>
        <w:t>Theme 5 – Truth-telling and celebration</w:t>
      </w:r>
      <w:r w:rsidR="0095529A">
        <w:rPr>
          <w:lang w:eastAsia="en-AU"/>
        </w:rPr>
        <w:t>.</w:t>
      </w:r>
    </w:p>
    <w:p w:rsidR="00C031AE" w:rsidRPr="0095529A" w:rsidRDefault="00C031AE" w:rsidP="0095529A">
      <w:pPr>
        <w:pStyle w:val="Heading3forbox"/>
      </w:pPr>
      <w:r w:rsidRPr="0095529A">
        <w:t>Important</w:t>
      </w:r>
    </w:p>
    <w:p w:rsidR="00C031AE" w:rsidRDefault="00C031AE" w:rsidP="0095529A">
      <w:pPr>
        <w:pBdr>
          <w:top w:val="single" w:sz="4" w:space="1" w:color="auto"/>
          <w:left w:val="single" w:sz="4" w:space="4" w:color="auto"/>
          <w:bottom w:val="single" w:sz="4" w:space="1" w:color="auto"/>
          <w:right w:val="single" w:sz="4" w:space="4" w:color="auto"/>
        </w:pBdr>
        <w:shd w:val="clear" w:color="auto" w:fill="D5DCE4"/>
      </w:pPr>
      <w:r>
        <w:t xml:space="preserve">If you are not sure your organisation meets the eligibility criteria, </w:t>
      </w:r>
      <w:r w:rsidRPr="001C02CB">
        <w:t xml:space="preserve">please contact the ILA Team on email </w:t>
      </w:r>
      <w:hyperlink r:id="rId24" w:history="1">
        <w:r w:rsidRPr="001C02CB">
          <w:rPr>
            <w:rStyle w:val="Hyperlink"/>
          </w:rPr>
          <w:t>ila@arts.gov.au</w:t>
        </w:r>
      </w:hyperlink>
      <w:r w:rsidRPr="001C02CB">
        <w:t xml:space="preserve"> or phone 1800 006 992</w:t>
      </w:r>
      <w:r>
        <w:t xml:space="preserve"> </w:t>
      </w:r>
      <w:r w:rsidRPr="0060773F">
        <w:rPr>
          <w:b/>
          <w:i/>
        </w:rPr>
        <w:t>before</w:t>
      </w:r>
      <w:r w:rsidRPr="003A722D">
        <w:rPr>
          <w:i/>
        </w:rPr>
        <w:t xml:space="preserve"> </w:t>
      </w:r>
      <w:r>
        <w:t>starting your application.</w:t>
      </w:r>
    </w:p>
    <w:p w:rsidR="00C031AE" w:rsidRDefault="00C031AE" w:rsidP="0095529A">
      <w:pPr>
        <w:pStyle w:val="Heading2"/>
        <w:rPr>
          <w:sz w:val="28"/>
          <w:szCs w:val="28"/>
        </w:rPr>
      </w:pPr>
      <w:r w:rsidRPr="00390E86">
        <w:t>Eligibility</w:t>
      </w:r>
    </w:p>
    <w:p w:rsidR="00C031AE" w:rsidRPr="001C02CB" w:rsidRDefault="00C031AE" w:rsidP="0095529A">
      <w:pPr>
        <w:pStyle w:val="Heading3"/>
      </w:pPr>
      <w:r w:rsidRPr="001C02CB">
        <w:t>I am an unincorporated association. Am I eligible to apply?</w:t>
      </w:r>
    </w:p>
    <w:p w:rsidR="00C031AE" w:rsidRDefault="00C031AE" w:rsidP="00C031AE">
      <w:bookmarkStart w:id="3" w:name="_Hlk209595894"/>
      <w:r w:rsidRPr="0060773F">
        <w:t>No—An unincorporated</w:t>
      </w:r>
      <w:r w:rsidRPr="001C02CB">
        <w:t xml:space="preserve"> association is not a legal entity</w:t>
      </w:r>
      <w:r>
        <w:t>.</w:t>
      </w:r>
    </w:p>
    <w:bookmarkEnd w:id="3"/>
    <w:p w:rsidR="00C031AE" w:rsidRPr="001C02CB" w:rsidRDefault="00C031AE" w:rsidP="0095529A">
      <w:pPr>
        <w:pStyle w:val="Heading3"/>
      </w:pPr>
      <w:r>
        <w:t xml:space="preserve">My organisation does not meet the eligibility criteria. Can I apply under an </w:t>
      </w:r>
      <w:proofErr w:type="spellStart"/>
      <w:r>
        <w:t>auspicing</w:t>
      </w:r>
      <w:proofErr w:type="spellEnd"/>
      <w:r>
        <w:t xml:space="preserve"> arrangement?</w:t>
      </w:r>
    </w:p>
    <w:p w:rsidR="00C031AE" w:rsidRDefault="00C031AE" w:rsidP="00C031AE">
      <w:r w:rsidRPr="0060773F">
        <w:t>No</w:t>
      </w:r>
      <w:r>
        <w:t xml:space="preserve"> – the ILA Program does not fund </w:t>
      </w:r>
      <w:proofErr w:type="spellStart"/>
      <w:r>
        <w:t>auspicing</w:t>
      </w:r>
      <w:proofErr w:type="spellEnd"/>
      <w:r>
        <w:t xml:space="preserve"> funding arrangements. </w:t>
      </w:r>
    </w:p>
    <w:p w:rsidR="00C031AE" w:rsidRPr="001C02CB" w:rsidRDefault="00C031AE" w:rsidP="0095529A">
      <w:pPr>
        <w:pStyle w:val="Heading3"/>
      </w:pPr>
      <w:r w:rsidRPr="001C02CB">
        <w:t>I am an individual/sole trader. Am I eligible to apply?</w:t>
      </w:r>
    </w:p>
    <w:p w:rsidR="00C031AE" w:rsidRDefault="00C031AE" w:rsidP="00C031AE">
      <w:r w:rsidRPr="0060773F">
        <w:t>No—</w:t>
      </w:r>
      <w:r w:rsidRPr="001C02CB">
        <w:t>individuals</w:t>
      </w:r>
      <w:r>
        <w:t xml:space="preserve">/sole traders </w:t>
      </w:r>
      <w:r w:rsidRPr="001C02CB">
        <w:t>are not eligible.</w:t>
      </w:r>
      <w:bookmarkStart w:id="4" w:name="_GoBack"/>
      <w:bookmarkEnd w:id="4"/>
    </w:p>
    <w:p w:rsidR="00C031AE" w:rsidRPr="001C02CB" w:rsidRDefault="00C031AE" w:rsidP="0095529A">
      <w:pPr>
        <w:pStyle w:val="Heading3"/>
      </w:pPr>
      <w:r>
        <w:lastRenderedPageBreak/>
        <w:t xml:space="preserve">We are a state government </w:t>
      </w:r>
      <w:r w:rsidRPr="001C02CB">
        <w:t>primary</w:t>
      </w:r>
      <w:r>
        <w:t xml:space="preserve"> </w:t>
      </w:r>
      <w:r w:rsidRPr="001C02CB">
        <w:t>school. A</w:t>
      </w:r>
      <w:r>
        <w:t xml:space="preserve">re we </w:t>
      </w:r>
      <w:r w:rsidRPr="001C02CB">
        <w:t>eligible to apply?</w:t>
      </w:r>
    </w:p>
    <w:p w:rsidR="00C031AE" w:rsidRDefault="00C031AE" w:rsidP="00C031AE">
      <w:r w:rsidRPr="0060773F">
        <w:t>No—State</w:t>
      </w:r>
      <w:r w:rsidRPr="001C02CB">
        <w:t xml:space="preserve"> or Territory Governments, including portfolio agencies are not eligible to apply. This includes </w:t>
      </w:r>
      <w:r>
        <w:t>s</w:t>
      </w:r>
      <w:r w:rsidRPr="001C02CB">
        <w:t xml:space="preserve">tate </w:t>
      </w:r>
      <w:r>
        <w:t>d</w:t>
      </w:r>
      <w:r w:rsidRPr="001C02CB">
        <w:t xml:space="preserve">epartments of </w:t>
      </w:r>
      <w:r>
        <w:t>e</w:t>
      </w:r>
      <w:r w:rsidRPr="001C02CB">
        <w:t>ducation</w:t>
      </w:r>
      <w:r>
        <w:t xml:space="preserve"> (including primary schools).</w:t>
      </w:r>
    </w:p>
    <w:p w:rsidR="00C031AE" w:rsidRPr="00BA6E60" w:rsidRDefault="00C031AE" w:rsidP="00C031AE">
      <w:pPr>
        <w:rPr>
          <w:sz w:val="20"/>
        </w:rPr>
      </w:pPr>
      <w:r w:rsidRPr="00BA6E60">
        <w:t>Indigenous Organisation Structure</w:t>
      </w:r>
    </w:p>
    <w:p w:rsidR="00C031AE" w:rsidRPr="00E054F8" w:rsidRDefault="00C031AE" w:rsidP="0095529A">
      <w:pPr>
        <w:pStyle w:val="Heading3"/>
      </w:pPr>
      <w:r w:rsidRPr="00E054F8">
        <w:t xml:space="preserve">What </w:t>
      </w:r>
      <w:proofErr w:type="gramStart"/>
      <w:r w:rsidRPr="00E054F8">
        <w:t>are</w:t>
      </w:r>
      <w:proofErr w:type="gramEnd"/>
      <w:r w:rsidRPr="00E054F8">
        <w:t xml:space="preserve"> Tier 1 and Tier 2 Indigenous controlled and/or owned organisations?</w:t>
      </w:r>
    </w:p>
    <w:p w:rsidR="00C031AE" w:rsidRDefault="00C031AE" w:rsidP="00C031AE">
      <w:pPr>
        <w:pStyle w:val="BodyText"/>
        <w:rPr>
          <w:rFonts w:ascii="Calibri" w:hAnsi="Calibri"/>
          <w:color w:val="auto"/>
          <w:sz w:val="22"/>
          <w:szCs w:val="22"/>
        </w:rPr>
      </w:pPr>
      <w:r w:rsidRPr="00BC0B54">
        <w:rPr>
          <w:rFonts w:ascii="Calibri" w:hAnsi="Calibri"/>
          <w:color w:val="auto"/>
          <w:sz w:val="22"/>
          <w:szCs w:val="22"/>
        </w:rPr>
        <w:t xml:space="preserve">Clause 55(a) of the </w:t>
      </w:r>
      <w:hyperlink r:id="rId25" w:history="1">
        <w:r w:rsidRPr="005A228E">
          <w:rPr>
            <w:rStyle w:val="Hyperlink"/>
            <w:rFonts w:ascii="Calibri" w:hAnsi="Calibri"/>
            <w:i/>
            <w:sz w:val="22"/>
            <w:szCs w:val="22"/>
          </w:rPr>
          <w:t>National Agreement on Closing the Gap</w:t>
        </w:r>
      </w:hyperlink>
      <w:r>
        <w:rPr>
          <w:rFonts w:ascii="Calibri" w:hAnsi="Calibri"/>
          <w:color w:val="auto"/>
          <w:sz w:val="22"/>
          <w:szCs w:val="22"/>
        </w:rPr>
        <w:t xml:space="preserve"> </w:t>
      </w:r>
      <w:r w:rsidRPr="00BC0B54">
        <w:rPr>
          <w:rFonts w:ascii="Calibri" w:hAnsi="Calibri"/>
          <w:color w:val="auto"/>
          <w:sz w:val="22"/>
          <w:szCs w:val="22"/>
        </w:rPr>
        <w:t>commits all governments to increase the proportion of service delivery funding that is provided through Aboriginal and Torres Strait Islander organisations, particularly community-controlled organisations</w:t>
      </w:r>
      <w:r>
        <w:rPr>
          <w:rFonts w:ascii="Calibri" w:hAnsi="Calibri"/>
          <w:color w:val="auto"/>
          <w:sz w:val="22"/>
          <w:szCs w:val="22"/>
        </w:rPr>
        <w:t>. As such, the ILA program is required to capture the status of Indigenous controlled and/or owned organisations that apply for ILA grant funding.</w:t>
      </w:r>
    </w:p>
    <w:p w:rsidR="00C031AE" w:rsidRPr="00BC0B54" w:rsidRDefault="00C031AE" w:rsidP="00C031AE">
      <w:pPr>
        <w:pStyle w:val="BodyText"/>
        <w:rPr>
          <w:rFonts w:ascii="Calibri" w:hAnsi="Calibri"/>
          <w:color w:val="auto"/>
          <w:sz w:val="22"/>
          <w:szCs w:val="22"/>
        </w:rPr>
      </w:pPr>
      <w:r w:rsidRPr="00BC0B54">
        <w:rPr>
          <w:rFonts w:ascii="Calibri" w:hAnsi="Calibri"/>
          <w:color w:val="auto"/>
          <w:sz w:val="22"/>
          <w:szCs w:val="22"/>
        </w:rPr>
        <w:t>These ‘preferencing tiers’ provide a framework for granting agencies to preference Indigenous organisations that can demonstrate 51% Indigenous ownership and control</w:t>
      </w:r>
      <w:r>
        <w:rPr>
          <w:rFonts w:ascii="Calibri" w:hAnsi="Calibri"/>
          <w:color w:val="auto"/>
          <w:sz w:val="22"/>
          <w:szCs w:val="22"/>
        </w:rPr>
        <w:t xml:space="preserve"> (Tier 1 organisations)</w:t>
      </w:r>
      <w:r w:rsidRPr="00BC0B54">
        <w:rPr>
          <w:rFonts w:ascii="Calibri" w:hAnsi="Calibri"/>
          <w:color w:val="auto"/>
          <w:sz w:val="22"/>
          <w:szCs w:val="22"/>
        </w:rPr>
        <w:t>, followed by organisation</w:t>
      </w:r>
      <w:r>
        <w:rPr>
          <w:rFonts w:ascii="Calibri" w:hAnsi="Calibri"/>
          <w:color w:val="auto"/>
          <w:sz w:val="22"/>
          <w:szCs w:val="22"/>
        </w:rPr>
        <w:t>s</w:t>
      </w:r>
      <w:r w:rsidRPr="00BC0B54">
        <w:rPr>
          <w:rFonts w:ascii="Calibri" w:hAnsi="Calibri"/>
          <w:color w:val="auto"/>
          <w:sz w:val="22"/>
          <w:szCs w:val="22"/>
        </w:rPr>
        <w:t xml:space="preserve"> that can demonstrate at least 50% Indigenous ownership or control</w:t>
      </w:r>
      <w:r>
        <w:rPr>
          <w:rFonts w:ascii="Calibri" w:hAnsi="Calibri"/>
          <w:color w:val="auto"/>
          <w:sz w:val="22"/>
          <w:szCs w:val="22"/>
        </w:rPr>
        <w:t xml:space="preserve"> (Tier 2 organisations)</w:t>
      </w:r>
      <w:r w:rsidRPr="00BC0B54">
        <w:rPr>
          <w:rFonts w:ascii="Calibri" w:hAnsi="Calibri"/>
          <w:color w:val="auto"/>
          <w:sz w:val="22"/>
          <w:szCs w:val="22"/>
        </w:rPr>
        <w:t>.</w:t>
      </w:r>
    </w:p>
    <w:p w:rsidR="00C031AE" w:rsidRDefault="00C031AE" w:rsidP="00C031AE">
      <w:pPr>
        <w:pStyle w:val="BodyText"/>
        <w:rPr>
          <w:rFonts w:ascii="Calibri" w:hAnsi="Calibri"/>
          <w:color w:val="auto"/>
          <w:sz w:val="22"/>
          <w:szCs w:val="22"/>
        </w:rPr>
      </w:pPr>
      <w:r w:rsidRPr="00BC0B54">
        <w:rPr>
          <w:rFonts w:ascii="Calibri" w:hAnsi="Calibri"/>
          <w:b/>
          <w:color w:val="auto"/>
          <w:sz w:val="22"/>
          <w:szCs w:val="22"/>
        </w:rPr>
        <w:t>Tier 1</w:t>
      </w:r>
      <w:r w:rsidRPr="00BC0B54">
        <w:rPr>
          <w:rFonts w:ascii="Calibri" w:hAnsi="Calibri"/>
          <w:color w:val="auto"/>
          <w:sz w:val="22"/>
          <w:szCs w:val="22"/>
        </w:rPr>
        <w:t xml:space="preserve"> </w:t>
      </w:r>
      <w:r w:rsidRPr="00BC0B54">
        <w:rPr>
          <w:rFonts w:ascii="Calibri" w:hAnsi="Calibri"/>
          <w:b/>
          <w:color w:val="auto"/>
          <w:sz w:val="22"/>
          <w:szCs w:val="22"/>
        </w:rPr>
        <w:t>organisations</w:t>
      </w:r>
      <w:r>
        <w:rPr>
          <w:rFonts w:ascii="Calibri" w:hAnsi="Calibri"/>
          <w:b/>
          <w:color w:val="auto"/>
          <w:sz w:val="22"/>
          <w:szCs w:val="22"/>
        </w:rPr>
        <w:t xml:space="preserve"> </w:t>
      </w:r>
      <w:r w:rsidRPr="00BC0B54">
        <w:rPr>
          <w:rFonts w:ascii="Calibri" w:hAnsi="Calibri"/>
          <w:color w:val="auto"/>
          <w:sz w:val="22"/>
          <w:szCs w:val="22"/>
        </w:rPr>
        <w:t>– Aboriginal or Torres Strait Islander organisation</w:t>
      </w:r>
      <w:r>
        <w:rPr>
          <w:rFonts w:ascii="Calibri" w:hAnsi="Calibri"/>
          <w:color w:val="auto"/>
          <w:sz w:val="22"/>
          <w:szCs w:val="22"/>
        </w:rPr>
        <w:t>s</w:t>
      </w:r>
      <w:r w:rsidRPr="00BC0B54">
        <w:rPr>
          <w:rFonts w:ascii="Calibri" w:hAnsi="Calibri"/>
          <w:color w:val="auto"/>
          <w:sz w:val="22"/>
          <w:szCs w:val="22"/>
        </w:rPr>
        <w:t xml:space="preserve"> incorporated under Commonwealth, State or Territory legislation which ha</w:t>
      </w:r>
      <w:r>
        <w:rPr>
          <w:rFonts w:ascii="Calibri" w:hAnsi="Calibri"/>
          <w:color w:val="auto"/>
          <w:sz w:val="22"/>
          <w:szCs w:val="22"/>
        </w:rPr>
        <w:t>ve</w:t>
      </w:r>
      <w:r w:rsidRPr="00BC0B54">
        <w:rPr>
          <w:rFonts w:ascii="Calibri" w:hAnsi="Calibri"/>
          <w:color w:val="auto"/>
          <w:sz w:val="22"/>
          <w:szCs w:val="22"/>
        </w:rPr>
        <w:t xml:space="preserve"> at least 51% Indigenous ownership and at least 51% Indigenous control via its governing body. </w:t>
      </w:r>
    </w:p>
    <w:p w:rsidR="00C031AE" w:rsidRPr="00BC0B54" w:rsidRDefault="00C031AE" w:rsidP="00C031AE">
      <w:pPr>
        <w:pStyle w:val="BodyText"/>
        <w:rPr>
          <w:rFonts w:ascii="Calibri" w:hAnsi="Calibri"/>
          <w:color w:val="auto"/>
          <w:sz w:val="22"/>
          <w:szCs w:val="22"/>
        </w:rPr>
      </w:pPr>
      <w:r>
        <w:rPr>
          <w:rFonts w:ascii="Calibri" w:hAnsi="Calibri"/>
          <w:color w:val="auto"/>
          <w:sz w:val="22"/>
          <w:szCs w:val="22"/>
        </w:rPr>
        <w:t xml:space="preserve">Examples of </w:t>
      </w:r>
      <w:r w:rsidRPr="00BC0B54">
        <w:rPr>
          <w:rFonts w:ascii="Calibri" w:hAnsi="Calibri"/>
          <w:color w:val="auto"/>
          <w:sz w:val="22"/>
          <w:szCs w:val="22"/>
        </w:rPr>
        <w:t xml:space="preserve">Tier 1 </w:t>
      </w:r>
      <w:r>
        <w:rPr>
          <w:rFonts w:ascii="Calibri" w:hAnsi="Calibri"/>
          <w:color w:val="auto"/>
          <w:sz w:val="22"/>
          <w:szCs w:val="22"/>
        </w:rPr>
        <w:t xml:space="preserve">organisations </w:t>
      </w:r>
      <w:r w:rsidRPr="00BC0B54">
        <w:rPr>
          <w:rFonts w:ascii="Calibri" w:hAnsi="Calibri"/>
          <w:color w:val="auto"/>
          <w:sz w:val="22"/>
          <w:szCs w:val="22"/>
        </w:rPr>
        <w:t>include</w:t>
      </w:r>
      <w:r>
        <w:rPr>
          <w:rFonts w:ascii="Calibri" w:hAnsi="Calibri"/>
          <w:color w:val="auto"/>
          <w:sz w:val="22"/>
          <w:szCs w:val="22"/>
        </w:rPr>
        <w:t>:</w:t>
      </w:r>
      <w:r w:rsidRPr="00BC0B54">
        <w:rPr>
          <w:rFonts w:ascii="Calibri" w:hAnsi="Calibri"/>
          <w:color w:val="auto"/>
          <w:sz w:val="22"/>
          <w:szCs w:val="22"/>
        </w:rPr>
        <w:t xml:space="preserve"> </w:t>
      </w:r>
    </w:p>
    <w:p w:rsidR="00C031AE" w:rsidRPr="00BC0B54" w:rsidRDefault="00C031AE" w:rsidP="00862ABE">
      <w:pPr>
        <w:pStyle w:val="Listparagraphbullets"/>
      </w:pPr>
      <w:r w:rsidRPr="00BC0B54">
        <w:t xml:space="preserve">Community-controlled organisations, including organisations specifically established for the benefit of Aboriginal and Torres Strait Islander Australians, where the above </w:t>
      </w:r>
      <w:r>
        <w:t xml:space="preserve">Indigenous ownership and control </w:t>
      </w:r>
      <w:r w:rsidRPr="00BC0B54">
        <w:t xml:space="preserve">thresholds are mandated by their governing rules or legislation. </w:t>
      </w:r>
    </w:p>
    <w:p w:rsidR="00C031AE" w:rsidRPr="00525A38" w:rsidRDefault="00C031AE" w:rsidP="00862ABE">
      <w:pPr>
        <w:pStyle w:val="Listparagraphbullets"/>
        <w:rPr>
          <w:rFonts w:asciiTheme="majorHAnsi" w:hAnsiTheme="majorHAnsi" w:cstheme="majorHAnsi"/>
        </w:rPr>
      </w:pPr>
      <w:r w:rsidRPr="00BC0B54">
        <w:t>All other organisations meeting the above 51% Indigenous ownership and 51% Indigenous control thresholds.</w:t>
      </w:r>
      <w:r w:rsidRPr="00525A38">
        <w:rPr>
          <w:rFonts w:asciiTheme="majorHAnsi" w:hAnsiTheme="majorHAnsi" w:cstheme="majorHAnsi"/>
        </w:rPr>
        <w:t xml:space="preserve"> </w:t>
      </w:r>
    </w:p>
    <w:p w:rsidR="00C031AE" w:rsidRPr="00BC0B54" w:rsidRDefault="00C031AE" w:rsidP="00862ABE">
      <w:pPr>
        <w:pStyle w:val="Listparagraphbullets"/>
      </w:pPr>
      <w:r w:rsidRPr="00BC0B54">
        <w:t>Ownership of the organisations within this tier would be majority Indigenous and may include corporate members where the underlying membership base of the corporate entity is majority Indigenous.</w:t>
      </w:r>
      <w:r>
        <w:t xml:space="preserve"> </w:t>
      </w:r>
      <w:r w:rsidRPr="00BC0B54">
        <w:t>Controlling body (e.g. Board of Management) would be majority Indigenous and be elected by the members.</w:t>
      </w:r>
    </w:p>
    <w:p w:rsidR="00C031AE" w:rsidRPr="00525A38" w:rsidRDefault="00C031AE" w:rsidP="00862ABE">
      <w:pPr>
        <w:pStyle w:val="Listparagraphbullets"/>
        <w:rPr>
          <w:rFonts w:asciiTheme="majorHAnsi" w:hAnsiTheme="majorHAnsi" w:cstheme="majorHAnsi"/>
        </w:rPr>
      </w:pPr>
      <w:r w:rsidRPr="00BC0B54">
        <w:t xml:space="preserve">Incorporated joint ventures may be included in this category, where they meet the </w:t>
      </w:r>
      <w:r>
        <w:t xml:space="preserve">Indigenous </w:t>
      </w:r>
      <w:r w:rsidRPr="00BC0B54">
        <w:t>ownership and control thresholds and the deciding/casting vote is held by an Indigenous member.</w:t>
      </w:r>
    </w:p>
    <w:p w:rsidR="00C031AE" w:rsidRDefault="00C031AE" w:rsidP="00C031AE">
      <w:r w:rsidRPr="00BC0B54">
        <w:rPr>
          <w:b/>
        </w:rPr>
        <w:t>Tier 2</w:t>
      </w:r>
      <w:r w:rsidRPr="00BC0B54">
        <w:t xml:space="preserve"> </w:t>
      </w:r>
      <w:r w:rsidRPr="00BC0B54">
        <w:rPr>
          <w:b/>
        </w:rPr>
        <w:t>organisations</w:t>
      </w:r>
      <w:r>
        <w:t xml:space="preserve"> </w:t>
      </w:r>
      <w:r w:rsidRPr="00BC0B54">
        <w:t>– Other entities, with at least 50% Indigenous ownership or 50% Indigenous control</w:t>
      </w:r>
      <w:r>
        <w:t xml:space="preserve">. </w:t>
      </w:r>
      <w:r w:rsidRPr="00BC0B54">
        <w:t xml:space="preserve">Controlling body (e.g. Board of Management) would be majority Indigenous and be elected by the </w:t>
      </w:r>
      <w:r>
        <w:t>members.</w:t>
      </w:r>
    </w:p>
    <w:p w:rsidR="00C031AE" w:rsidRPr="00F2605C" w:rsidRDefault="00C031AE" w:rsidP="00862ABE">
      <w:pPr>
        <w:pStyle w:val="Listparagraphbullets"/>
        <w:rPr>
          <w:color w:val="000000" w:themeColor="text1"/>
          <w:sz w:val="20"/>
        </w:rPr>
      </w:pPr>
      <w:r w:rsidRPr="00BC0B54">
        <w:t xml:space="preserve">Incorporated joint ventures may be included in this category, where they meet the </w:t>
      </w:r>
      <w:r w:rsidRPr="00773F79">
        <w:t>Indigenous ownership or control thresholds and the deciding/casting vote is held by an Indigenous member.</w:t>
      </w:r>
    </w:p>
    <w:p w:rsidR="00C031AE" w:rsidRPr="00CC0941" w:rsidRDefault="00C031AE" w:rsidP="0095529A">
      <w:pPr>
        <w:pStyle w:val="Heading3forbox"/>
        <w:pBdr>
          <w:left w:val="single" w:sz="4" w:space="1" w:color="auto"/>
          <w:right w:val="single" w:sz="4" w:space="1" w:color="auto"/>
        </w:pBdr>
      </w:pPr>
      <w:r w:rsidRPr="00CC0941">
        <w:t>Important</w:t>
      </w:r>
    </w:p>
    <w:p w:rsidR="00C031AE" w:rsidRDefault="00C031AE" w:rsidP="0095529A">
      <w:pPr>
        <w:pBdr>
          <w:top w:val="single" w:sz="4" w:space="1" w:color="auto"/>
          <w:left w:val="single" w:sz="4" w:space="1" w:color="auto"/>
          <w:bottom w:val="single" w:sz="4" w:space="1" w:color="auto"/>
          <w:right w:val="single" w:sz="4" w:space="1" w:color="auto"/>
        </w:pBdr>
        <w:shd w:val="clear" w:color="auto" w:fill="D5DCE4"/>
      </w:pPr>
      <w:r>
        <w:t xml:space="preserve">If you are not sure your project meets the ILA program criteria, </w:t>
      </w:r>
      <w:r w:rsidRPr="001C02CB">
        <w:t xml:space="preserve">please contact the ILA Team on email </w:t>
      </w:r>
      <w:hyperlink r:id="rId26" w:history="1">
        <w:r w:rsidRPr="001C02CB">
          <w:rPr>
            <w:rStyle w:val="Hyperlink"/>
          </w:rPr>
          <w:t>ila@arts.gov.au</w:t>
        </w:r>
      </w:hyperlink>
      <w:r w:rsidRPr="001C02CB">
        <w:t xml:space="preserve"> or phone 1800 006 992</w:t>
      </w:r>
      <w:r>
        <w:t xml:space="preserve"> </w:t>
      </w:r>
      <w:r w:rsidRPr="003D6E77">
        <w:rPr>
          <w:b/>
          <w:i/>
        </w:rPr>
        <w:t>before</w:t>
      </w:r>
      <w:r>
        <w:t xml:space="preserve"> starting your application.</w:t>
      </w:r>
    </w:p>
    <w:p w:rsidR="00C031AE" w:rsidRDefault="00C031AE" w:rsidP="0095529A">
      <w:pPr>
        <w:pStyle w:val="Heading2"/>
        <w:rPr>
          <w:color w:val="002060"/>
          <w:sz w:val="28"/>
        </w:rPr>
      </w:pPr>
      <w:r w:rsidRPr="00F2605C">
        <w:lastRenderedPageBreak/>
        <w:t xml:space="preserve">Your </w:t>
      </w:r>
      <w:r w:rsidR="00785C3A" w:rsidRPr="00F2605C">
        <w:t>project</w:t>
      </w:r>
    </w:p>
    <w:p w:rsidR="00C031AE" w:rsidRPr="00172920" w:rsidRDefault="00C031AE" w:rsidP="0095529A">
      <w:pPr>
        <w:pStyle w:val="Heading3"/>
      </w:pPr>
      <w:r w:rsidRPr="00172920">
        <w:t>What amount of funding can I apply for in the open competitive grant opportunity?</w:t>
      </w:r>
    </w:p>
    <w:p w:rsidR="00C031AE" w:rsidRDefault="00C031AE" w:rsidP="005045B7">
      <w:pPr>
        <w:keepNext/>
      </w:pPr>
      <w:r>
        <w:t>In 2026</w:t>
      </w:r>
      <w:r w:rsidR="0046389C">
        <w:t>–</w:t>
      </w:r>
      <w:r>
        <w:t>27, the grant opportunity has the following categories of funding:</w:t>
      </w:r>
    </w:p>
    <w:tbl>
      <w:tblPr>
        <w:tblStyle w:val="DefaultTable11"/>
        <w:tblW w:w="3665" w:type="pct"/>
        <w:jc w:val="center"/>
        <w:tblLook w:val="04A0" w:firstRow="1" w:lastRow="0" w:firstColumn="1" w:lastColumn="0" w:noHBand="0" w:noVBand="1"/>
        <w:tblDescription w:val="2026–27 grant opportunity categories of funding:"/>
      </w:tblPr>
      <w:tblGrid>
        <w:gridCol w:w="1987"/>
        <w:gridCol w:w="2265"/>
        <w:gridCol w:w="2693"/>
      </w:tblGrid>
      <w:tr w:rsidR="0046389C" w:rsidRPr="00654F9E" w:rsidTr="0046389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46389C" w:rsidRDefault="0046389C" w:rsidP="00DD2457">
            <w:pPr>
              <w:pStyle w:val="Tablerowcolumnheading"/>
              <w:keepNext/>
              <w:rPr>
                <w:b/>
                <w:sz w:val="22"/>
                <w:szCs w:val="22"/>
              </w:rPr>
            </w:pPr>
            <w:r w:rsidRPr="0046389C">
              <w:rPr>
                <w:b/>
                <w:sz w:val="22"/>
                <w:szCs w:val="22"/>
              </w:rPr>
              <w:t>Project scale</w:t>
            </w:r>
          </w:p>
        </w:tc>
        <w:tc>
          <w:tcPr>
            <w:tcW w:w="1631" w:type="pct"/>
          </w:tcPr>
          <w:p w:rsidR="0046389C" w:rsidRPr="0046389C" w:rsidRDefault="0046389C" w:rsidP="00DD2457">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sidRPr="0046389C">
              <w:rPr>
                <w:b/>
                <w:sz w:val="22"/>
                <w:szCs w:val="22"/>
              </w:rPr>
              <w:t>Grant amount</w:t>
            </w:r>
          </w:p>
        </w:tc>
        <w:tc>
          <w:tcPr>
            <w:tcW w:w="1939" w:type="pct"/>
          </w:tcPr>
          <w:p w:rsidR="0046389C" w:rsidRPr="0046389C" w:rsidRDefault="0046389C" w:rsidP="0046389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46389C">
              <w:rPr>
                <w:b/>
                <w:sz w:val="22"/>
                <w:szCs w:val="22"/>
              </w:rPr>
              <w:t>Project duration</w:t>
            </w:r>
          </w:p>
        </w:tc>
      </w:tr>
      <w:tr w:rsidR="0046389C" w:rsidRPr="00654F9E" w:rsidTr="0046389C">
        <w:trPr>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1C4017" w:rsidRDefault="0046389C" w:rsidP="0046389C">
            <w:r w:rsidRPr="001C4017">
              <w:t>Micro</w:t>
            </w:r>
          </w:p>
        </w:tc>
        <w:tc>
          <w:tcPr>
            <w:tcW w:w="1631" w:type="pct"/>
          </w:tcPr>
          <w:p w:rsidR="0046389C" w:rsidRPr="001C4017" w:rsidRDefault="0046389C" w:rsidP="0046389C">
            <w:pPr>
              <w:cnfStyle w:val="000000000000" w:firstRow="0" w:lastRow="0" w:firstColumn="0" w:lastColumn="0" w:oddVBand="0" w:evenVBand="0" w:oddHBand="0" w:evenHBand="0" w:firstRowFirstColumn="0" w:firstRowLastColumn="0" w:lastRowFirstColumn="0" w:lastRowLastColumn="0"/>
            </w:pPr>
            <w:r w:rsidRPr="001C4017">
              <w:t>Up to $20,000</w:t>
            </w:r>
          </w:p>
        </w:tc>
        <w:tc>
          <w:tcPr>
            <w:tcW w:w="1939" w:type="pct"/>
          </w:tcPr>
          <w:p w:rsidR="0046389C" w:rsidRPr="001C4017" w:rsidRDefault="0046389C" w:rsidP="0046389C">
            <w:pPr>
              <w:cnfStyle w:val="000000000000" w:firstRow="0" w:lastRow="0" w:firstColumn="0" w:lastColumn="0" w:oddVBand="0" w:evenVBand="0" w:oddHBand="0" w:evenHBand="0" w:firstRowFirstColumn="0" w:firstRowLastColumn="0" w:lastRowFirstColumn="0" w:lastRowLastColumn="0"/>
            </w:pPr>
            <w:r w:rsidRPr="001C4017">
              <w:t>Up to 12 months</w:t>
            </w:r>
          </w:p>
        </w:tc>
      </w:tr>
      <w:tr w:rsidR="0046389C" w:rsidRPr="00654F9E" w:rsidTr="0046389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1C4017" w:rsidRDefault="0046389C" w:rsidP="0046389C">
            <w:r w:rsidRPr="001C4017">
              <w:t>Minor</w:t>
            </w:r>
          </w:p>
        </w:tc>
        <w:tc>
          <w:tcPr>
            <w:tcW w:w="1631" w:type="pct"/>
          </w:tcPr>
          <w:p w:rsidR="0046389C" w:rsidRPr="001C4017" w:rsidRDefault="0046389C" w:rsidP="0046389C">
            <w:pPr>
              <w:cnfStyle w:val="000000010000" w:firstRow="0" w:lastRow="0" w:firstColumn="0" w:lastColumn="0" w:oddVBand="0" w:evenVBand="0" w:oddHBand="0" w:evenHBand="1" w:firstRowFirstColumn="0" w:firstRowLastColumn="0" w:lastRowFirstColumn="0" w:lastRowLastColumn="0"/>
            </w:pPr>
            <w:r w:rsidRPr="001C4017">
              <w:t>Up to $50,000</w:t>
            </w:r>
          </w:p>
        </w:tc>
        <w:tc>
          <w:tcPr>
            <w:tcW w:w="1939" w:type="pct"/>
          </w:tcPr>
          <w:p w:rsidR="0046389C" w:rsidRPr="001C4017" w:rsidRDefault="0046389C" w:rsidP="0046389C">
            <w:pPr>
              <w:cnfStyle w:val="000000010000" w:firstRow="0" w:lastRow="0" w:firstColumn="0" w:lastColumn="0" w:oddVBand="0" w:evenVBand="0" w:oddHBand="0" w:evenHBand="1" w:firstRowFirstColumn="0" w:firstRowLastColumn="0" w:lastRowFirstColumn="0" w:lastRowLastColumn="0"/>
            </w:pPr>
            <w:r w:rsidRPr="001C4017">
              <w:t>Up to 12 months</w:t>
            </w:r>
          </w:p>
        </w:tc>
      </w:tr>
      <w:tr w:rsidR="0046389C" w:rsidRPr="00654F9E" w:rsidTr="0046389C">
        <w:trPr>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1C4017" w:rsidRDefault="0046389C" w:rsidP="0046389C">
            <w:r w:rsidRPr="001C4017">
              <w:t>Intermediate</w:t>
            </w:r>
          </w:p>
        </w:tc>
        <w:tc>
          <w:tcPr>
            <w:tcW w:w="1631" w:type="pct"/>
          </w:tcPr>
          <w:p w:rsidR="0046389C" w:rsidRPr="001C4017" w:rsidRDefault="0046389C" w:rsidP="0046389C">
            <w:pPr>
              <w:cnfStyle w:val="000000000000" w:firstRow="0" w:lastRow="0" w:firstColumn="0" w:lastColumn="0" w:oddVBand="0" w:evenVBand="0" w:oddHBand="0" w:evenHBand="0" w:firstRowFirstColumn="0" w:firstRowLastColumn="0" w:lastRowFirstColumn="0" w:lastRowLastColumn="0"/>
            </w:pPr>
            <w:r w:rsidRPr="001C4017">
              <w:t>Up to $150,000 pa</w:t>
            </w:r>
          </w:p>
        </w:tc>
        <w:tc>
          <w:tcPr>
            <w:tcW w:w="1939" w:type="pct"/>
          </w:tcPr>
          <w:p w:rsidR="0046389C" w:rsidRPr="001C4017" w:rsidRDefault="0046389C" w:rsidP="0046389C">
            <w:pPr>
              <w:cnfStyle w:val="000000000000" w:firstRow="0" w:lastRow="0" w:firstColumn="0" w:lastColumn="0" w:oddVBand="0" w:evenVBand="0" w:oddHBand="0" w:evenHBand="0" w:firstRowFirstColumn="0" w:firstRowLastColumn="0" w:lastRowFirstColumn="0" w:lastRowLastColumn="0"/>
            </w:pPr>
            <w:r w:rsidRPr="001C4017">
              <w:t>12 months - 24 months</w:t>
            </w:r>
          </w:p>
        </w:tc>
      </w:tr>
      <w:tr w:rsidR="0046389C" w:rsidRPr="00654F9E" w:rsidTr="0046389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0E4920" w:rsidRDefault="0046389C" w:rsidP="0046389C">
            <w:r w:rsidRPr="000E4920">
              <w:t>Major</w:t>
            </w:r>
          </w:p>
        </w:tc>
        <w:tc>
          <w:tcPr>
            <w:tcW w:w="1631" w:type="pct"/>
          </w:tcPr>
          <w:p w:rsidR="0046389C" w:rsidRPr="000E4920" w:rsidRDefault="0046389C" w:rsidP="0046389C">
            <w:pPr>
              <w:cnfStyle w:val="000000010000" w:firstRow="0" w:lastRow="0" w:firstColumn="0" w:lastColumn="0" w:oddVBand="0" w:evenVBand="0" w:oddHBand="0" w:evenHBand="1" w:firstRowFirstColumn="0" w:firstRowLastColumn="0" w:lastRowFirstColumn="0" w:lastRowLastColumn="0"/>
            </w:pPr>
            <w:r w:rsidRPr="000E4920">
              <w:t>Up to $200,000 pa</w:t>
            </w:r>
          </w:p>
        </w:tc>
        <w:tc>
          <w:tcPr>
            <w:tcW w:w="1939" w:type="pct"/>
          </w:tcPr>
          <w:p w:rsidR="0046389C" w:rsidRPr="000E4920" w:rsidRDefault="0046389C" w:rsidP="0046389C">
            <w:pPr>
              <w:cnfStyle w:val="000000010000" w:firstRow="0" w:lastRow="0" w:firstColumn="0" w:lastColumn="0" w:oddVBand="0" w:evenVBand="0" w:oddHBand="0" w:evenHBand="1" w:firstRowFirstColumn="0" w:firstRowLastColumn="0" w:lastRowFirstColumn="0" w:lastRowLastColumn="0"/>
            </w:pPr>
            <w:r w:rsidRPr="000E4920">
              <w:t>24 months - 36 months</w:t>
            </w:r>
          </w:p>
        </w:tc>
      </w:tr>
      <w:tr w:rsidR="0046389C" w:rsidRPr="00654F9E" w:rsidTr="0046389C">
        <w:trPr>
          <w:cantSplit/>
          <w:jc w:val="center"/>
        </w:trPr>
        <w:tc>
          <w:tcPr>
            <w:cnfStyle w:val="001000000000" w:firstRow="0" w:lastRow="0" w:firstColumn="1" w:lastColumn="0" w:oddVBand="0" w:evenVBand="0" w:oddHBand="0" w:evenHBand="0" w:firstRowFirstColumn="0" w:firstRowLastColumn="0" w:lastRowFirstColumn="0" w:lastRowLastColumn="0"/>
            <w:tcW w:w="1430" w:type="pct"/>
          </w:tcPr>
          <w:p w:rsidR="0046389C" w:rsidRPr="000E4920" w:rsidRDefault="0046389C" w:rsidP="0046389C">
            <w:pPr>
              <w:rPr>
                <w:rFonts w:eastAsia="Calibri" w:cs="Calibri"/>
                <w:color w:val="000000" w:themeColor="text1"/>
              </w:rPr>
            </w:pPr>
            <w:r w:rsidRPr="000E4920">
              <w:t xml:space="preserve">Macro </w:t>
            </w:r>
          </w:p>
        </w:tc>
        <w:tc>
          <w:tcPr>
            <w:tcW w:w="1631" w:type="pct"/>
          </w:tcPr>
          <w:p w:rsidR="0046389C" w:rsidRPr="000E4920" w:rsidRDefault="0046389C" w:rsidP="0046389C">
            <w:p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00E4920">
              <w:t>To be negotiated</w:t>
            </w:r>
          </w:p>
        </w:tc>
        <w:tc>
          <w:tcPr>
            <w:tcW w:w="1939" w:type="pct"/>
          </w:tcPr>
          <w:p w:rsidR="0046389C" w:rsidRPr="000E4920" w:rsidRDefault="0046389C" w:rsidP="0046389C">
            <w:p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00E4920">
              <w:t>Up to 36 months</w:t>
            </w:r>
          </w:p>
        </w:tc>
      </w:tr>
    </w:tbl>
    <w:p w:rsidR="00C031AE" w:rsidRDefault="00C031AE" w:rsidP="002C605F">
      <w:pPr>
        <w:pStyle w:val="Heading4"/>
      </w:pPr>
      <w:r w:rsidRPr="00355267">
        <w:t>Micro</w:t>
      </w:r>
    </w:p>
    <w:p w:rsidR="0046389C" w:rsidRDefault="00C031AE" w:rsidP="00C031AE">
      <w:r w:rsidRPr="003A722D">
        <w:t>The maximum level of funding sought can be up to $</w:t>
      </w:r>
      <w:r>
        <w:t>20</w:t>
      </w:r>
      <w:r w:rsidRPr="003A722D">
        <w:t xml:space="preserve">,000 </w:t>
      </w:r>
      <w:proofErr w:type="spellStart"/>
      <w:r w:rsidRPr="003A722D">
        <w:t>pa</w:t>
      </w:r>
      <w:proofErr w:type="spellEnd"/>
      <w:r w:rsidRPr="003A722D">
        <w:t xml:space="preserve"> for a project timeframe</w:t>
      </w:r>
      <w:r>
        <w:t xml:space="preserve"> of up to a maximum of 12 months.</w:t>
      </w:r>
    </w:p>
    <w:p w:rsidR="00C031AE" w:rsidRPr="004C12BF" w:rsidRDefault="00C031AE" w:rsidP="00C031AE">
      <w:r w:rsidRPr="004C12BF">
        <w:rPr>
          <w:b/>
        </w:rPr>
        <w:t xml:space="preserve">Example of a ‘micro’ language project </w:t>
      </w:r>
      <w:r w:rsidRPr="004C12BF">
        <w:t>—</w:t>
      </w:r>
      <w:r w:rsidRPr="004C12BF">
        <w:rPr>
          <w:b/>
        </w:rPr>
        <w:t xml:space="preserve"> </w:t>
      </w:r>
      <w:r w:rsidRPr="004C12BF">
        <w:t>develop a story book of traditional stories in language as told by Elders and illustrated by young people</w:t>
      </w:r>
      <w:r w:rsidRPr="004C12BF">
        <w:rPr>
          <w:b/>
        </w:rPr>
        <w:t xml:space="preserve"> </w:t>
      </w:r>
      <w:r w:rsidRPr="004C12BF">
        <w:t>(</w:t>
      </w:r>
      <w:r>
        <w:t xml:space="preserve">up to </w:t>
      </w:r>
      <w:r w:rsidRPr="004C12BF">
        <w:t>12 months for whole project).</w:t>
      </w:r>
    </w:p>
    <w:p w:rsidR="0046389C" w:rsidRDefault="00C031AE" w:rsidP="00C031AE">
      <w:pPr>
        <w:rPr>
          <w:b/>
        </w:rPr>
      </w:pPr>
      <w:r w:rsidRPr="004C12BF">
        <w:rPr>
          <w:b/>
        </w:rPr>
        <w:t xml:space="preserve">Example of a ‘micro’ arts project </w:t>
      </w:r>
      <w:r w:rsidRPr="004C12BF">
        <w:t>—</w:t>
      </w:r>
      <w:r w:rsidRPr="004C12BF">
        <w:rPr>
          <w:b/>
        </w:rPr>
        <w:t xml:space="preserve"> </w:t>
      </w:r>
      <w:r w:rsidRPr="003C75BA">
        <w:t xml:space="preserve">create storyboards for display in a community that </w:t>
      </w:r>
      <w:r w:rsidRPr="004C12BF">
        <w:t xml:space="preserve">celebrate local Indigenous </w:t>
      </w:r>
      <w:r w:rsidRPr="003C75BA">
        <w:t xml:space="preserve">culture </w:t>
      </w:r>
      <w:r w:rsidRPr="009873F4">
        <w:t>(</w:t>
      </w:r>
      <w:r>
        <w:t xml:space="preserve">up to </w:t>
      </w:r>
      <w:r w:rsidRPr="009873F4">
        <w:t>12 months for whole project)</w:t>
      </w:r>
      <w:r w:rsidRPr="004C12BF">
        <w:t>.</w:t>
      </w:r>
    </w:p>
    <w:p w:rsidR="00C031AE" w:rsidRDefault="00C031AE" w:rsidP="002C605F">
      <w:pPr>
        <w:pStyle w:val="Heading4"/>
      </w:pPr>
      <w:r w:rsidRPr="00355267">
        <w:t>Minor</w:t>
      </w:r>
    </w:p>
    <w:p w:rsidR="0046389C" w:rsidRDefault="00C031AE" w:rsidP="00C031AE">
      <w:r w:rsidRPr="003A722D">
        <w:t xml:space="preserve">The maximum level of funding sought can be up to $50,000 </w:t>
      </w:r>
      <w:proofErr w:type="spellStart"/>
      <w:r w:rsidRPr="003A722D">
        <w:t>pa</w:t>
      </w:r>
      <w:proofErr w:type="spellEnd"/>
      <w:r w:rsidRPr="003A722D">
        <w:t xml:space="preserve"> for a project timeframe</w:t>
      </w:r>
      <w:r>
        <w:t xml:space="preserve"> of </w:t>
      </w:r>
      <w:r w:rsidRPr="003A722D">
        <w:t xml:space="preserve">up to a maximum of </w:t>
      </w:r>
      <w:r>
        <w:t>1</w:t>
      </w:r>
      <w:r w:rsidRPr="003A722D">
        <w:t>2 months.</w:t>
      </w:r>
    </w:p>
    <w:p w:rsidR="00C031AE" w:rsidRDefault="00C031AE" w:rsidP="00C031AE">
      <w:r w:rsidRPr="00BC0B54">
        <w:rPr>
          <w:b/>
        </w:rPr>
        <w:t xml:space="preserve">Example of a ‘minor’ </w:t>
      </w:r>
      <w:r>
        <w:rPr>
          <w:b/>
        </w:rPr>
        <w:t xml:space="preserve">language </w:t>
      </w:r>
      <w:r w:rsidRPr="00BC0B54">
        <w:rPr>
          <w:b/>
        </w:rPr>
        <w:t>project</w:t>
      </w:r>
      <w:r>
        <w:t xml:space="preserve"> — developing a series of ten podcast episodes to be used as an audio resource for teaching, learning and promoting a traditional language (up to 12 months for whole project).</w:t>
      </w:r>
    </w:p>
    <w:p w:rsidR="00C031AE" w:rsidRDefault="00C031AE" w:rsidP="00C031AE">
      <w:r w:rsidRPr="00BC0B54">
        <w:rPr>
          <w:b/>
        </w:rPr>
        <w:t xml:space="preserve">Example of a ‘minor’ </w:t>
      </w:r>
      <w:r>
        <w:rPr>
          <w:b/>
        </w:rPr>
        <w:t xml:space="preserve">art </w:t>
      </w:r>
      <w:r w:rsidRPr="00BC0B54">
        <w:rPr>
          <w:b/>
        </w:rPr>
        <w:t>project</w:t>
      </w:r>
      <w:r>
        <w:t xml:space="preserve"> —produce films that preserve, record and promote dreaming stories culminating in a series of community screening events (up to 12 months for whole project), in collaboration with Indigenous Elders and youth from regional communities</w:t>
      </w:r>
      <w:r w:rsidR="0046389C">
        <w:t>.</w:t>
      </w:r>
    </w:p>
    <w:p w:rsidR="0046389C" w:rsidRDefault="00C031AE" w:rsidP="002C605F">
      <w:pPr>
        <w:pStyle w:val="Heading4"/>
      </w:pPr>
      <w:r w:rsidRPr="00355267">
        <w:t>Intermediate</w:t>
      </w:r>
    </w:p>
    <w:p w:rsidR="0046389C" w:rsidRDefault="00C031AE" w:rsidP="00C031AE">
      <w:r w:rsidRPr="003A722D">
        <w:t xml:space="preserve">The maximum level of funding sought can be up to $150,000 </w:t>
      </w:r>
      <w:proofErr w:type="spellStart"/>
      <w:r w:rsidRPr="003A722D">
        <w:t>pa</w:t>
      </w:r>
      <w:proofErr w:type="spellEnd"/>
      <w:r w:rsidRPr="003A722D">
        <w:t xml:space="preserve"> for a project timeframe, greater than 12</w:t>
      </w:r>
      <w:r>
        <w:t> </w:t>
      </w:r>
      <w:r w:rsidRPr="003A722D">
        <w:t>months and up to a maximum of 24 months.</w:t>
      </w:r>
    </w:p>
    <w:p w:rsidR="00C031AE" w:rsidRDefault="00C031AE" w:rsidP="00C031AE">
      <w:r w:rsidRPr="00C13DFF">
        <w:rPr>
          <w:b/>
        </w:rPr>
        <w:t>E</w:t>
      </w:r>
      <w:r>
        <w:rPr>
          <w:b/>
        </w:rPr>
        <w:t xml:space="preserve">xample of an </w:t>
      </w:r>
      <w:r w:rsidRPr="00C13DFF">
        <w:rPr>
          <w:b/>
        </w:rPr>
        <w:t>’</w:t>
      </w:r>
      <w:r>
        <w:rPr>
          <w:b/>
        </w:rPr>
        <w:t xml:space="preserve">intermediate’ language </w:t>
      </w:r>
      <w:r w:rsidRPr="00C13DFF">
        <w:rPr>
          <w:b/>
        </w:rPr>
        <w:t>project</w:t>
      </w:r>
      <w:r>
        <w:rPr>
          <w:b/>
        </w:rPr>
        <w:t xml:space="preserve"> </w:t>
      </w:r>
      <w:r>
        <w:t xml:space="preserve">— </w:t>
      </w:r>
      <w:r w:rsidRPr="00B2146D">
        <w:rPr>
          <w:rFonts w:asciiTheme="minorHAnsi" w:hAnsiTheme="minorHAnsi"/>
          <w:color w:val="000000" w:themeColor="text1"/>
        </w:rPr>
        <w:t xml:space="preserve">facilitate language learning through fortnightly language lessons and two annual language camps and produce a range of resources such as language kits, lesson plans, flashcards, a book, audio recordings, video resources and phone app, to support language revitalisation </w:t>
      </w:r>
      <w:r w:rsidRPr="00B2146D">
        <w:rPr>
          <w:color w:val="000000" w:themeColor="text1"/>
        </w:rPr>
        <w:t>(</w:t>
      </w:r>
      <w:r>
        <w:rPr>
          <w:color w:val="000000" w:themeColor="text1"/>
        </w:rPr>
        <w:t xml:space="preserve">up to </w:t>
      </w:r>
      <w:r w:rsidRPr="00B2146D">
        <w:rPr>
          <w:color w:val="000000" w:themeColor="text1"/>
        </w:rPr>
        <w:t>24 months for whole project).</w:t>
      </w:r>
    </w:p>
    <w:p w:rsidR="00C031AE" w:rsidRDefault="00C031AE" w:rsidP="00C031AE">
      <w:r w:rsidRPr="00C13DFF">
        <w:rPr>
          <w:b/>
        </w:rPr>
        <w:t>E</w:t>
      </w:r>
      <w:r>
        <w:rPr>
          <w:b/>
        </w:rPr>
        <w:t xml:space="preserve">xample of an </w:t>
      </w:r>
      <w:r w:rsidRPr="00C13DFF">
        <w:rPr>
          <w:b/>
        </w:rPr>
        <w:t>’</w:t>
      </w:r>
      <w:r>
        <w:rPr>
          <w:b/>
        </w:rPr>
        <w:t xml:space="preserve">intermediate’ arts </w:t>
      </w:r>
      <w:r w:rsidRPr="00C13DFF">
        <w:rPr>
          <w:b/>
        </w:rPr>
        <w:t>project</w:t>
      </w:r>
      <w:r>
        <w:rPr>
          <w:b/>
        </w:rPr>
        <w:t xml:space="preserve"> </w:t>
      </w:r>
      <w:r>
        <w:t xml:space="preserve">— facilitate cultural transmission and exchange through an extensive workshop program that will culminate in an exhibition to revive and celebrate traditional Aboriginal artisan practices </w:t>
      </w:r>
      <w:r w:rsidRPr="00260840">
        <w:rPr>
          <w:color w:val="000000" w:themeColor="text1"/>
        </w:rPr>
        <w:t>(</w:t>
      </w:r>
      <w:r>
        <w:rPr>
          <w:color w:val="000000" w:themeColor="text1"/>
        </w:rPr>
        <w:t xml:space="preserve">up to 24 </w:t>
      </w:r>
      <w:r w:rsidRPr="00260840">
        <w:rPr>
          <w:color w:val="000000" w:themeColor="text1"/>
        </w:rPr>
        <w:t>months for whole project).</w:t>
      </w:r>
    </w:p>
    <w:p w:rsidR="0046389C" w:rsidRDefault="00C031AE" w:rsidP="002C605F">
      <w:pPr>
        <w:pStyle w:val="Heading4"/>
      </w:pPr>
      <w:r w:rsidRPr="00355267">
        <w:t>Major</w:t>
      </w:r>
    </w:p>
    <w:p w:rsidR="00C031AE" w:rsidRPr="00EE1838" w:rsidRDefault="00C031AE" w:rsidP="00C031AE">
      <w:pPr>
        <w:rPr>
          <w:b/>
          <w:sz w:val="28"/>
          <w:szCs w:val="28"/>
        </w:rPr>
      </w:pPr>
      <w:r w:rsidRPr="003A722D">
        <w:t xml:space="preserve">The maximum level of funding sought can be up to $200,000 </w:t>
      </w:r>
      <w:proofErr w:type="spellStart"/>
      <w:r w:rsidRPr="003A722D">
        <w:t>pa</w:t>
      </w:r>
      <w:proofErr w:type="spellEnd"/>
      <w:r w:rsidRPr="003A722D">
        <w:t xml:space="preserve"> for a project timeframe, greater than 24</w:t>
      </w:r>
      <w:r>
        <w:t> </w:t>
      </w:r>
      <w:r w:rsidRPr="003A722D">
        <w:t>months and up to a maximum of 36 months.</w:t>
      </w:r>
    </w:p>
    <w:p w:rsidR="00C031AE" w:rsidRDefault="00C031AE" w:rsidP="00C031AE">
      <w:r w:rsidRPr="00BC0B54">
        <w:rPr>
          <w:b/>
        </w:rPr>
        <w:lastRenderedPageBreak/>
        <w:t xml:space="preserve">Example of a ‘major’ </w:t>
      </w:r>
      <w:r>
        <w:rPr>
          <w:b/>
        </w:rPr>
        <w:t xml:space="preserve">language </w:t>
      </w:r>
      <w:r w:rsidRPr="00BC0B54">
        <w:rPr>
          <w:b/>
        </w:rPr>
        <w:t>project</w:t>
      </w:r>
      <w:r>
        <w:t xml:space="preserve"> — </w:t>
      </w:r>
      <w:r w:rsidRPr="00D210D6">
        <w:t>develop</w:t>
      </w:r>
      <w:r>
        <w:t xml:space="preserve"> an Indigenous language</w:t>
      </w:r>
      <w:r w:rsidRPr="00D210D6">
        <w:t xml:space="preserve"> </w:t>
      </w:r>
      <w:r>
        <w:t xml:space="preserve">dictionary and </w:t>
      </w:r>
      <w:r w:rsidRPr="00D210D6">
        <w:t xml:space="preserve">learning guide </w:t>
      </w:r>
      <w:r>
        <w:t xml:space="preserve">over 12 months </w:t>
      </w:r>
      <w:r w:rsidRPr="00D210D6">
        <w:t xml:space="preserve">and </w:t>
      </w:r>
      <w:r>
        <w:t>then use the newly developed resources to deliver training of</w:t>
      </w:r>
      <w:r w:rsidRPr="00D210D6">
        <w:t xml:space="preserve"> </w:t>
      </w:r>
      <w:r>
        <w:t xml:space="preserve">an Indigenous language to 250 participants over an additional 12 to 24-month period (up to 36 months for whole project). </w:t>
      </w:r>
    </w:p>
    <w:p w:rsidR="00C031AE" w:rsidRDefault="00C031AE" w:rsidP="00C031AE">
      <w:r w:rsidRPr="00BC0B54">
        <w:rPr>
          <w:b/>
        </w:rPr>
        <w:t xml:space="preserve">Example of a ‘major’ </w:t>
      </w:r>
      <w:r>
        <w:rPr>
          <w:b/>
        </w:rPr>
        <w:t xml:space="preserve">arts </w:t>
      </w:r>
      <w:r w:rsidRPr="00BC0B54">
        <w:rPr>
          <w:b/>
        </w:rPr>
        <w:t>project</w:t>
      </w:r>
      <w:r>
        <w:t xml:space="preserve"> — design and deliver an Indigenous-led development program for 20 Indigenous participants over 12-18 months to support intergenerational knowledge transmission, then develop, produce and perform contemporary or traditional First Nations dance at a number of regional venues over a 12-month period (up to 36 months for whole project).</w:t>
      </w:r>
    </w:p>
    <w:p w:rsidR="0046389C" w:rsidRDefault="00C031AE" w:rsidP="002C605F">
      <w:pPr>
        <w:pStyle w:val="Heading4"/>
      </w:pPr>
      <w:r w:rsidRPr="00355267">
        <w:t>Ma</w:t>
      </w:r>
      <w:r>
        <w:t>cro</w:t>
      </w:r>
    </w:p>
    <w:p w:rsidR="00C031AE" w:rsidRPr="00846E64" w:rsidRDefault="00C031AE" w:rsidP="00C031AE">
      <w:pPr>
        <w:rPr>
          <w:b/>
          <w:color w:val="000000" w:themeColor="text1"/>
        </w:rPr>
      </w:pPr>
      <w:r w:rsidRPr="004B761E">
        <w:t>The category of Macro activity only applies to organisations that currently receive ILA program funding for multi-year projects via the Targeted Non-</w:t>
      </w:r>
      <w:r>
        <w:t>C</w:t>
      </w:r>
      <w:r w:rsidRPr="004B761E">
        <w:t xml:space="preserve">ompetitive funding stream. From </w:t>
      </w:r>
      <w:r w:rsidR="00785C3A">
        <w:t>2026–27</w:t>
      </w:r>
      <w:r w:rsidRPr="004B761E">
        <w:t>, these organisations are subject to the annual open competitive grant opportunity conditions and requirements. Funding amounts will be negotiated due to the nature of their activities.</w:t>
      </w:r>
    </w:p>
    <w:p w:rsidR="00C031AE" w:rsidRPr="00773F79" w:rsidRDefault="00C031AE" w:rsidP="0046389C">
      <w:pPr>
        <w:pStyle w:val="Heading2"/>
        <w:rPr>
          <w:sz w:val="20"/>
        </w:rPr>
      </w:pPr>
      <w:r w:rsidRPr="00BA6E60">
        <w:t xml:space="preserve">Eligible </w:t>
      </w:r>
      <w:r w:rsidR="0046389C" w:rsidRPr="00BA6E60">
        <w:t>activities and expenditur</w:t>
      </w:r>
      <w:r w:rsidRPr="00BA6E60">
        <w:t>e</w:t>
      </w:r>
    </w:p>
    <w:p w:rsidR="00C031AE" w:rsidRPr="0046389C" w:rsidRDefault="00C031AE" w:rsidP="0046389C">
      <w:pPr>
        <w:pStyle w:val="Heading3"/>
      </w:pPr>
      <w:r w:rsidRPr="0046389C">
        <w:t>Can I apply for ILA funding to support the career development of Indigenous language workers?</w:t>
      </w:r>
    </w:p>
    <w:p w:rsidR="00C031AE" w:rsidRDefault="00C031AE" w:rsidP="00C031AE">
      <w:pPr>
        <w:rPr>
          <w:lang w:val="en"/>
        </w:rPr>
      </w:pPr>
      <w:r w:rsidRPr="0060773F">
        <w:rPr>
          <w:lang w:val="en"/>
        </w:rPr>
        <w:t>Yes</w:t>
      </w:r>
      <w:r w:rsidRPr="0060773F">
        <w:t>—</w:t>
      </w:r>
      <w:r>
        <w:t xml:space="preserve">the ILA program objectives, </w:t>
      </w:r>
      <w:r>
        <w:rPr>
          <w:lang w:val="en"/>
        </w:rPr>
        <w:t xml:space="preserve">under </w:t>
      </w:r>
      <w:r w:rsidRPr="007054FA">
        <w:rPr>
          <w:lang w:val="en"/>
        </w:rPr>
        <w:t xml:space="preserve">Section </w:t>
      </w:r>
      <w:r>
        <w:rPr>
          <w:lang w:val="en"/>
        </w:rPr>
        <w:t>2</w:t>
      </w:r>
      <w:r w:rsidRPr="007054FA">
        <w:rPr>
          <w:lang w:val="en"/>
        </w:rPr>
        <w:t>.1</w:t>
      </w:r>
      <w:r>
        <w:rPr>
          <w:lang w:val="en"/>
        </w:rPr>
        <w:t xml:space="preserve"> of the ILA program guidelines, provides for language learning, teaching, skills development and career pathways.</w:t>
      </w:r>
    </w:p>
    <w:p w:rsidR="00C031AE" w:rsidRPr="0046389C" w:rsidRDefault="00C031AE" w:rsidP="0046389C">
      <w:pPr>
        <w:pStyle w:val="Heading3"/>
      </w:pPr>
      <w:r w:rsidRPr="0046389C">
        <w:t>Can I include salaries in my budget?</w:t>
      </w:r>
    </w:p>
    <w:p w:rsidR="00C031AE" w:rsidRDefault="00C031AE" w:rsidP="00C031AE">
      <w:r w:rsidRPr="000E4920">
        <w:t xml:space="preserve">Yes — the </w:t>
      </w:r>
      <w:r>
        <w:t>salaries must be rel</w:t>
      </w:r>
      <w:r w:rsidRPr="000E4920">
        <w:t>evant to the delivery of the project</w:t>
      </w:r>
      <w:r>
        <w:t xml:space="preserve">. The need for the salaries should be demonstrated throughout the application. The salaries are only for the life of the project. </w:t>
      </w:r>
      <w:r w:rsidRPr="00BD5E9B">
        <w:t>There is no ongoing commitment to the salaries once the project is completed and funds are fully spent. If you are applying for multiple salaries, each salary should be listed separately.</w:t>
      </w:r>
    </w:p>
    <w:p w:rsidR="00C031AE" w:rsidRPr="0046389C" w:rsidRDefault="00C031AE" w:rsidP="0046389C">
      <w:pPr>
        <w:pStyle w:val="Heading3"/>
      </w:pPr>
      <w:r w:rsidRPr="0046389C">
        <w:t>Can I include administration expenses in my budget?</w:t>
      </w:r>
    </w:p>
    <w:p w:rsidR="00C031AE" w:rsidRDefault="00C031AE" w:rsidP="00C031AE">
      <w:r w:rsidRPr="0060773F">
        <w:t xml:space="preserve">Yes – </w:t>
      </w:r>
      <w:r>
        <w:t>t</w:t>
      </w:r>
      <w:r w:rsidRPr="0060773F">
        <w:t>he</w:t>
      </w:r>
      <w:r w:rsidRPr="007054FA">
        <w:t xml:space="preserve"> o</w:t>
      </w:r>
      <w:r>
        <w:t xml:space="preserve">pen competitive grant opportunity will allow for up to </w:t>
      </w:r>
      <w:r w:rsidRPr="00D326D6">
        <w:t>12%</w:t>
      </w:r>
      <w:r w:rsidRPr="007054FA">
        <w:t xml:space="preserve"> </w:t>
      </w:r>
      <w:r>
        <w:t xml:space="preserve">of the total ILA grant money to be used to meet administration costs. All expenses must directly relate to the project and may include items such </w:t>
      </w:r>
      <w:r w:rsidRPr="00014BB4">
        <w:t xml:space="preserve">as project management, </w:t>
      </w:r>
      <w:r>
        <w:t xml:space="preserve">data capture/evaluation, </w:t>
      </w:r>
      <w:r w:rsidRPr="00014BB4">
        <w:t>report-writing, book-keeping, audits and financial management</w:t>
      </w:r>
      <w:r>
        <w:t xml:space="preserve">. </w:t>
      </w:r>
    </w:p>
    <w:p w:rsidR="00C031AE" w:rsidRPr="0046389C" w:rsidRDefault="00C031AE" w:rsidP="0046389C">
      <w:pPr>
        <w:pStyle w:val="Heading3"/>
      </w:pPr>
      <w:r w:rsidRPr="0046389C">
        <w:t>Can I apply for capital items to assist in the delivery of the project?</w:t>
      </w:r>
    </w:p>
    <w:p w:rsidR="00C031AE" w:rsidRDefault="00C031AE" w:rsidP="00C031AE">
      <w:r w:rsidRPr="000E4920">
        <w:t xml:space="preserve">Yes — the capital item must be relevant to the delivery of the project and Indigenous languages and/or arts and considered low value assets, up to $5,000 pa. </w:t>
      </w:r>
    </w:p>
    <w:p w:rsidR="00C031AE" w:rsidRPr="0046389C" w:rsidRDefault="00C031AE" w:rsidP="0046389C">
      <w:pPr>
        <w:pStyle w:val="Heading3"/>
      </w:pPr>
      <w:r w:rsidRPr="0046389C">
        <w:t xml:space="preserve">Can I apply for funding for training? </w:t>
      </w:r>
    </w:p>
    <w:p w:rsidR="00C031AE" w:rsidRPr="002B2E38" w:rsidRDefault="00C031AE" w:rsidP="00C031AE">
      <w:pPr>
        <w:rPr>
          <w:rFonts w:asciiTheme="minorHAnsi" w:hAnsiTheme="minorHAnsi"/>
          <w:lang w:val="en-US"/>
        </w:rPr>
      </w:pPr>
      <w:r>
        <w:rPr>
          <w:lang w:val="en-US"/>
        </w:rPr>
        <w:t xml:space="preserve">Yes – the training must be </w:t>
      </w:r>
      <w:r w:rsidRPr="002B2E38">
        <w:rPr>
          <w:lang w:val="en-US"/>
        </w:rPr>
        <w:t xml:space="preserve">relevant to the delivery of the </w:t>
      </w:r>
      <w:r>
        <w:rPr>
          <w:lang w:val="en-US"/>
        </w:rPr>
        <w:t xml:space="preserve">project and </w:t>
      </w:r>
      <w:r w:rsidRPr="002B2E38">
        <w:rPr>
          <w:lang w:val="en-US"/>
        </w:rPr>
        <w:t>Indigenous languages and/or arts</w:t>
      </w:r>
      <w:r>
        <w:rPr>
          <w:lang w:val="en-US"/>
        </w:rPr>
        <w:t>.</w:t>
      </w:r>
    </w:p>
    <w:p w:rsidR="00C031AE" w:rsidRPr="0046389C" w:rsidRDefault="00C031AE" w:rsidP="0046389C">
      <w:pPr>
        <w:pStyle w:val="Heading3"/>
      </w:pPr>
      <w:r w:rsidRPr="0046389C">
        <w:t>What other eligibility requirements for the ILA program?</w:t>
      </w:r>
    </w:p>
    <w:p w:rsidR="00C031AE" w:rsidRPr="00D326D6" w:rsidRDefault="00C031AE" w:rsidP="00862ABE">
      <w:pPr>
        <w:pStyle w:val="Listparagraphbullets"/>
      </w:pPr>
      <w:r w:rsidRPr="00D326D6">
        <w:t xml:space="preserve">Section 4 of the </w:t>
      </w:r>
      <w:r>
        <w:t xml:space="preserve">ILA </w:t>
      </w:r>
      <w:r w:rsidRPr="00D326D6">
        <w:t xml:space="preserve">program guidelines </w:t>
      </w:r>
      <w:proofErr w:type="gramStart"/>
      <w:r w:rsidRPr="00D326D6">
        <w:t>outline</w:t>
      </w:r>
      <w:r>
        <w:t>s</w:t>
      </w:r>
      <w:proofErr w:type="gramEnd"/>
      <w:r w:rsidRPr="00D326D6">
        <w:t xml:space="preserve"> eligibility criteria for </w:t>
      </w:r>
      <w:r>
        <w:t>applicants.</w:t>
      </w:r>
      <w:r w:rsidRPr="00D326D6">
        <w:t xml:space="preserve"> </w:t>
      </w:r>
    </w:p>
    <w:p w:rsidR="00C031AE" w:rsidRPr="00D326D6" w:rsidRDefault="00C031AE" w:rsidP="00862ABE">
      <w:pPr>
        <w:pStyle w:val="Listparagraphbullets"/>
      </w:pPr>
      <w:r w:rsidRPr="00D326D6">
        <w:t xml:space="preserve">Section 5 of the </w:t>
      </w:r>
      <w:r>
        <w:t xml:space="preserve">ILA </w:t>
      </w:r>
      <w:r w:rsidRPr="00D326D6">
        <w:t xml:space="preserve">program guidelines </w:t>
      </w:r>
      <w:proofErr w:type="gramStart"/>
      <w:r w:rsidRPr="00D326D6">
        <w:t>outline</w:t>
      </w:r>
      <w:r>
        <w:t>s</w:t>
      </w:r>
      <w:proofErr w:type="gramEnd"/>
      <w:r w:rsidRPr="00D326D6">
        <w:t xml:space="preserve"> eligible expenditure</w:t>
      </w:r>
      <w:r>
        <w:t>.</w:t>
      </w:r>
      <w:r w:rsidRPr="00D326D6">
        <w:t xml:space="preserve"> </w:t>
      </w:r>
    </w:p>
    <w:p w:rsidR="00C031AE" w:rsidRPr="00BA6E60" w:rsidRDefault="00C031AE" w:rsidP="00C031AE">
      <w:r w:rsidRPr="00BA6E60">
        <w:t>Ineligible Activities and Expenditure</w:t>
      </w:r>
    </w:p>
    <w:p w:rsidR="00C031AE" w:rsidRPr="0046389C" w:rsidRDefault="00C031AE" w:rsidP="0046389C">
      <w:pPr>
        <w:pStyle w:val="Heading3"/>
      </w:pPr>
      <w:r w:rsidRPr="0046389C">
        <w:lastRenderedPageBreak/>
        <w:t>Does the ILA program support Kriol language activities?</w:t>
      </w:r>
    </w:p>
    <w:p w:rsidR="00C031AE" w:rsidRDefault="00C031AE" w:rsidP="00C031AE">
      <w:r w:rsidRPr="0060773F">
        <w:t>No—the ILA program</w:t>
      </w:r>
      <w:r>
        <w:t xml:space="preserve"> provides funding to revive and maintain Australia’s traditional Aboriginal and Torres Strait Islander languages. Kriol is not classified as a traditional language and is therefore not eligible for funding through the ILA program. </w:t>
      </w:r>
    </w:p>
    <w:p w:rsidR="00C031AE" w:rsidRPr="0046389C" w:rsidRDefault="00C031AE" w:rsidP="0046389C">
      <w:pPr>
        <w:pStyle w:val="Heading3"/>
      </w:pPr>
      <w:r w:rsidRPr="0046389C">
        <w:t>Can I apply for operational funds for my organisation in the open competitive grant opportunity?</w:t>
      </w:r>
    </w:p>
    <w:p w:rsidR="00C031AE" w:rsidRDefault="00C031AE" w:rsidP="00C031AE">
      <w:r w:rsidRPr="0060773F">
        <w:t>No—</w:t>
      </w:r>
      <w:r>
        <w:t>g</w:t>
      </w:r>
      <w:r w:rsidRPr="0060773F">
        <w:t>rant</w:t>
      </w:r>
      <w:r>
        <w:t xml:space="preserve"> monies through the open competitive grant opportunity cannot be used for costs associated with the general operation of your organisation. </w:t>
      </w:r>
    </w:p>
    <w:p w:rsidR="00C031AE" w:rsidRPr="0046389C" w:rsidRDefault="00C031AE" w:rsidP="0046389C">
      <w:pPr>
        <w:pStyle w:val="Heading3"/>
      </w:pPr>
      <w:r w:rsidRPr="0046389C">
        <w:t>Can I apply for funding for artist professional development workshops?</w:t>
      </w:r>
    </w:p>
    <w:p w:rsidR="00C031AE" w:rsidRDefault="00C031AE" w:rsidP="00862ABE">
      <w:pPr>
        <w:keepNext/>
        <w:rPr>
          <w:lang w:val="en-US"/>
        </w:rPr>
      </w:pPr>
      <w:r>
        <w:rPr>
          <w:lang w:val="en-US"/>
        </w:rPr>
        <w:t xml:space="preserve">No </w:t>
      </w:r>
      <w:r w:rsidR="0046389C">
        <w:rPr>
          <w:lang w:val="en-US"/>
        </w:rPr>
        <w:t>—</w:t>
      </w:r>
      <w:r>
        <w:rPr>
          <w:lang w:val="en-US"/>
        </w:rPr>
        <w:t xml:space="preserve"> if your project includes artist professional development workshops that is more related to industry development, you may wish to consider the following Australian Government programs:</w:t>
      </w:r>
    </w:p>
    <w:p w:rsidR="00C031AE" w:rsidRPr="00862ABE" w:rsidRDefault="00C031AE" w:rsidP="00862ABE">
      <w:pPr>
        <w:pStyle w:val="Listparagraphbullets"/>
        <w:keepNext/>
        <w:rPr>
          <w:b/>
        </w:rPr>
      </w:pPr>
      <w:r w:rsidRPr="00862ABE">
        <w:rPr>
          <w:b/>
        </w:rPr>
        <w:t>Office for the Arts</w:t>
      </w:r>
    </w:p>
    <w:p w:rsidR="00C031AE" w:rsidRPr="00F133DC" w:rsidRDefault="00C031AE" w:rsidP="00862ABE">
      <w:pPr>
        <w:pStyle w:val="Listparagraphbullets"/>
        <w:ind w:left="1134"/>
      </w:pPr>
      <w:r w:rsidRPr="00F133DC">
        <w:t xml:space="preserve">Visit the Office for the Arts website for other funding opportunities at </w:t>
      </w:r>
      <w:hyperlink r:id="rId27" w:history="1">
        <w:r w:rsidRPr="00F133DC">
          <w:rPr>
            <w:rStyle w:val="Hyperlink"/>
          </w:rPr>
          <w:t>Funding and support | Office for the Arts</w:t>
        </w:r>
      </w:hyperlink>
      <w:r>
        <w:t>.</w:t>
      </w:r>
    </w:p>
    <w:p w:rsidR="00C031AE" w:rsidRPr="00F133DC" w:rsidRDefault="00C031AE" w:rsidP="00862ABE">
      <w:pPr>
        <w:pStyle w:val="Listparagraphbullets"/>
        <w:rPr>
          <w:rStyle w:val="Hyperlink"/>
          <w:b/>
        </w:rPr>
      </w:pPr>
      <w:r w:rsidRPr="00F133DC">
        <w:rPr>
          <w:b/>
        </w:rPr>
        <w:t>Creative Australia—</w:t>
      </w:r>
      <w:hyperlink r:id="rId28" w:history="1">
        <w:r w:rsidRPr="00F133DC">
          <w:rPr>
            <w:rStyle w:val="Hyperlink"/>
            <w:b/>
          </w:rPr>
          <w:t>Arts Projects for Individuals and Groups</w:t>
        </w:r>
      </w:hyperlink>
    </w:p>
    <w:p w:rsidR="00C031AE" w:rsidRPr="00862ABE" w:rsidRDefault="00C031AE" w:rsidP="00862ABE">
      <w:pPr>
        <w:pStyle w:val="Listparagraphbullets"/>
        <w:ind w:left="1134"/>
      </w:pPr>
      <w:r w:rsidRPr="00F133DC">
        <w:t>Grants available from $10,000 to $50,000. These grants support a broad range of activities that deliver benefits to the arts sector and wider public, including national and international audiences and communities.</w:t>
      </w:r>
    </w:p>
    <w:p w:rsidR="00C031AE" w:rsidRPr="009875BA" w:rsidRDefault="00C031AE" w:rsidP="00862ABE">
      <w:pPr>
        <w:pStyle w:val="Heading3"/>
      </w:pPr>
      <w:r w:rsidRPr="009875BA">
        <w:t>Can I apply for funding specifically to deliver an Indigenous festival?</w:t>
      </w:r>
    </w:p>
    <w:p w:rsidR="00C031AE" w:rsidRDefault="00C031AE" w:rsidP="00C031AE">
      <w:r w:rsidRPr="0060773F">
        <w:t>No –the</w:t>
      </w:r>
      <w:r>
        <w:t xml:space="preserve"> </w:t>
      </w:r>
      <w:r w:rsidRPr="008D078E">
        <w:t xml:space="preserve">ILA </w:t>
      </w:r>
      <w:r>
        <w:t xml:space="preserve">program </w:t>
      </w:r>
      <w:r w:rsidRPr="008D078E">
        <w:t>does not provide funding to support projects for the delivery of activities specifically for festival, or a significant one-off community celebration. However, funded activities may be included as part of a festival, or a significant one-off community celebration.</w:t>
      </w:r>
    </w:p>
    <w:p w:rsidR="00C031AE" w:rsidRDefault="00C031AE" w:rsidP="00C031AE">
      <w:r>
        <w:t xml:space="preserve">If your primary activity is </w:t>
      </w:r>
      <w:r w:rsidRPr="008D078E">
        <w:t>a single project at a festival</w:t>
      </w:r>
      <w:r>
        <w:t xml:space="preserve">, or significant </w:t>
      </w:r>
      <w:r w:rsidRPr="008D078E">
        <w:t>one-off community celebration</w:t>
      </w:r>
      <w:r>
        <w:t xml:space="preserve">, throughout </w:t>
      </w:r>
      <w:r w:rsidRPr="008D078E">
        <w:t>regional or remote Australia</w:t>
      </w:r>
      <w:r>
        <w:t xml:space="preserve"> consider if </w:t>
      </w:r>
      <w:hyperlink r:id="rId29" w:history="1">
        <w:r w:rsidRPr="003771B3">
          <w:rPr>
            <w:rStyle w:val="Hyperlink"/>
          </w:rPr>
          <w:t>Festivals Australia</w:t>
        </w:r>
      </w:hyperlink>
      <w:r>
        <w:t xml:space="preserve"> meets your project objectives. </w:t>
      </w:r>
    </w:p>
    <w:p w:rsidR="00C031AE" w:rsidRPr="009875BA" w:rsidRDefault="00C031AE" w:rsidP="00862ABE">
      <w:pPr>
        <w:pStyle w:val="Heading3"/>
      </w:pPr>
      <w:r w:rsidRPr="009875BA">
        <w:t>Can I apply for media broadcasting project funding?</w:t>
      </w:r>
    </w:p>
    <w:p w:rsidR="00C031AE" w:rsidRDefault="00C031AE" w:rsidP="00C031AE">
      <w:r>
        <w:t>The ILA program does not provide funding support for activities that fall under the</w:t>
      </w:r>
      <w:r w:rsidRPr="007E5569">
        <w:t xml:space="preserve"> </w:t>
      </w:r>
      <w:hyperlink r:id="rId30" w:history="1">
        <w:r>
          <w:rPr>
            <w:rStyle w:val="Hyperlink"/>
          </w:rPr>
          <w:t>Indigenous Broadcasting</w:t>
        </w:r>
      </w:hyperlink>
      <w:r>
        <w:t xml:space="preserve"> support provided by </w:t>
      </w:r>
      <w:hyperlink r:id="rId31" w:history="1">
        <w:r>
          <w:rPr>
            <w:rStyle w:val="Hyperlink"/>
          </w:rPr>
          <w:t>National Indigenous Australian Agency</w:t>
        </w:r>
      </w:hyperlink>
      <w:r>
        <w:t>.</w:t>
      </w:r>
    </w:p>
    <w:p w:rsidR="00C031AE" w:rsidRDefault="00C031AE" w:rsidP="00C031AE">
      <w:r>
        <w:t xml:space="preserve">Other </w:t>
      </w:r>
      <w:r w:rsidRPr="003C6F9F">
        <w:t xml:space="preserve">competitive </w:t>
      </w:r>
      <w:r>
        <w:t xml:space="preserve">grant opportunities providing support include the </w:t>
      </w:r>
      <w:hyperlink r:id="rId32" w:history="1">
        <w:r w:rsidRPr="003C6F9F">
          <w:rPr>
            <w:rStyle w:val="Hyperlink"/>
          </w:rPr>
          <w:t>Community Broadcasting Foundation Ltd</w:t>
        </w:r>
      </w:hyperlink>
      <w:r>
        <w:t>.</w:t>
      </w:r>
    </w:p>
    <w:p w:rsidR="00C031AE" w:rsidRPr="009875BA" w:rsidRDefault="00C031AE" w:rsidP="00862ABE">
      <w:pPr>
        <w:pStyle w:val="Heading3"/>
      </w:pPr>
      <w:r w:rsidRPr="009875BA">
        <w:t xml:space="preserve">Can I use ILA funding for </w:t>
      </w:r>
      <w:proofErr w:type="spellStart"/>
      <w:r w:rsidRPr="009875BA">
        <w:t>NAIDOC</w:t>
      </w:r>
      <w:proofErr w:type="spellEnd"/>
      <w:r w:rsidRPr="009875BA">
        <w:t xml:space="preserve"> Week celebrations?</w:t>
      </w:r>
    </w:p>
    <w:p w:rsidR="00C031AE" w:rsidRDefault="00C031AE" w:rsidP="00C031AE">
      <w:r w:rsidRPr="0060773F">
        <w:t>No—the ILA program</w:t>
      </w:r>
      <w:r>
        <w:t xml:space="preserve"> does not provide funding to support activities specifically created for the celebration of </w:t>
      </w:r>
      <w:proofErr w:type="spellStart"/>
      <w:r>
        <w:t>NAIDOC</w:t>
      </w:r>
      <w:proofErr w:type="spellEnd"/>
      <w:r>
        <w:t xml:space="preserve"> week. However, ILA funded activities may be included as part of </w:t>
      </w:r>
      <w:proofErr w:type="spellStart"/>
      <w:r>
        <w:t>NAIDOC</w:t>
      </w:r>
      <w:proofErr w:type="spellEnd"/>
      <w:r>
        <w:t xml:space="preserve"> week celebrations.</w:t>
      </w:r>
    </w:p>
    <w:p w:rsidR="00C031AE" w:rsidRPr="00BA6E60" w:rsidRDefault="00C031AE" w:rsidP="002C605F">
      <w:pPr>
        <w:pStyle w:val="Heading2"/>
      </w:pPr>
      <w:r w:rsidRPr="00BA6E60">
        <w:t xml:space="preserve">Assessment </w:t>
      </w:r>
      <w:r w:rsidR="00785C3A" w:rsidRPr="00BA6E60">
        <w:t>criteria</w:t>
      </w:r>
    </w:p>
    <w:p w:rsidR="00C031AE" w:rsidRPr="009875BA" w:rsidRDefault="00C031AE" w:rsidP="00862ABE">
      <w:pPr>
        <w:pStyle w:val="Heading3"/>
      </w:pPr>
      <w:r w:rsidRPr="009875BA">
        <w:t>What should I do if my community’s language project features a language already supported by an ILA funded Indigenous Language Centre?</w:t>
      </w:r>
    </w:p>
    <w:p w:rsidR="00C031AE" w:rsidRDefault="00C031AE" w:rsidP="00C031AE">
      <w:r>
        <w:t xml:space="preserve">A list of Indigenous Language centres can be found at </w:t>
      </w:r>
      <w:hyperlink r:id="rId33" w:history="1">
        <w:r w:rsidRPr="002270AF">
          <w:rPr>
            <w:rStyle w:val="Hyperlink"/>
          </w:rPr>
          <w:t>www.arts.gov.au/funding-and-support/indigenous-languages-and-arts-program</w:t>
        </w:r>
      </w:hyperlink>
      <w:r>
        <w:t>.</w:t>
      </w:r>
    </w:p>
    <w:p w:rsidR="00C031AE" w:rsidRDefault="00C031AE" w:rsidP="00C031AE">
      <w:r>
        <w:lastRenderedPageBreak/>
        <w:t xml:space="preserve">We encourage you to engage with the ILA funded Language Centre about your project. Your application should detail if you are/are not collaborating with the Language Centre on your project. It would be beneficial to your application to provide as much information as possible. </w:t>
      </w:r>
    </w:p>
    <w:p w:rsidR="00C031AE" w:rsidRPr="009875BA" w:rsidRDefault="00C031AE" w:rsidP="00862ABE">
      <w:pPr>
        <w:pStyle w:val="Heading3"/>
      </w:pPr>
      <w:r w:rsidRPr="009875BA">
        <w:t>How can I demonstrate evidence of community support?</w:t>
      </w:r>
    </w:p>
    <w:p w:rsidR="00C031AE" w:rsidRDefault="00C031AE" w:rsidP="00862ABE">
      <w:pPr>
        <w:keepNext/>
      </w:pPr>
      <w:r>
        <w:t>Your project must have the support of the local Indigenous community to undertake the proposed activity. You should consider how the local Indigenous community can be involved in the planning and delivery of the project, as well as participating in the project. We expect to see evidence of community support from community representatives. Support may be shown in the form of letters or videos and should:</w:t>
      </w:r>
    </w:p>
    <w:p w:rsidR="00C031AE" w:rsidRDefault="00C031AE" w:rsidP="00862ABE">
      <w:pPr>
        <w:pStyle w:val="Listparagraphbullets"/>
        <w:keepNext/>
      </w:pPr>
      <w:r>
        <w:t>identify the role of the author and/or the organisation they represent in the community</w:t>
      </w:r>
    </w:p>
    <w:p w:rsidR="00C031AE" w:rsidRDefault="00C031AE" w:rsidP="00862ABE">
      <w:pPr>
        <w:pStyle w:val="Listparagraphbullets"/>
        <w:keepNext/>
      </w:pPr>
      <w:r>
        <w:t>explain why the project is needed in the community</w:t>
      </w:r>
    </w:p>
    <w:p w:rsidR="00C031AE" w:rsidRDefault="00C031AE" w:rsidP="00862ABE">
      <w:pPr>
        <w:pStyle w:val="Listparagraphbullets"/>
      </w:pPr>
      <w:r>
        <w:t>outline how the author and/or the organisation they represent will participate in the project, including any contributions of funding or resources (if applicable—this is not a requirement)</w:t>
      </w:r>
    </w:p>
    <w:p w:rsidR="00C031AE" w:rsidRDefault="00C031AE" w:rsidP="00C031AE">
      <w:r>
        <w:t>If the applicant organisation is a non-Indigenous organisation, your evidence of support should also outline how the author and/or organisation they represent has been consulted in the planning and will continue to be consulted over the life of the project.</w:t>
      </w:r>
    </w:p>
    <w:p w:rsidR="00C031AE" w:rsidRDefault="00C031AE" w:rsidP="00C031AE">
      <w:r>
        <w:t>Note - If you choose to include video-based evidence of support, please ensure the file is small enough (25MB or under) to be successfully attached to your application. The department’s IT system does not support access to file-sharing platforms, such as Dropbox.</w:t>
      </w:r>
    </w:p>
    <w:p w:rsidR="00C031AE" w:rsidRDefault="00C031AE" w:rsidP="00C031AE">
      <w:r>
        <w:t xml:space="preserve">When we assess the level of community support for your project, we will consider the scope and scale of the project </w:t>
      </w:r>
      <w:r w:rsidRPr="00DD215C">
        <w:t>(micro</w:t>
      </w:r>
      <w:r>
        <w:t>, minor, intermediate or major). If your project will be delivered in multiple communities, you should provide evidence that all participating communities support the project.</w:t>
      </w:r>
    </w:p>
    <w:p w:rsidR="00C031AE" w:rsidRDefault="00C031AE" w:rsidP="00C031AE">
      <w:r>
        <w:t>Some examples of organisations you might seek support from include:</w:t>
      </w:r>
    </w:p>
    <w:p w:rsidR="00C031AE" w:rsidRPr="00862ABE" w:rsidRDefault="00C031AE" w:rsidP="00862ABE">
      <w:pPr>
        <w:pStyle w:val="Listparagraphbullets"/>
      </w:pPr>
      <w:r>
        <w:t>L</w:t>
      </w:r>
      <w:r w:rsidRPr="00862ABE">
        <w:t>anguage Centres</w:t>
      </w:r>
    </w:p>
    <w:p w:rsidR="00C031AE" w:rsidRPr="00862ABE" w:rsidRDefault="00C031AE" w:rsidP="00862ABE">
      <w:pPr>
        <w:pStyle w:val="Listparagraphbullets"/>
      </w:pPr>
      <w:proofErr w:type="spellStart"/>
      <w:r w:rsidRPr="00862ABE">
        <w:t>RNTBC</w:t>
      </w:r>
      <w:proofErr w:type="spellEnd"/>
      <w:r w:rsidRPr="00862ABE">
        <w:t xml:space="preserve"> (native title bodies)</w:t>
      </w:r>
    </w:p>
    <w:p w:rsidR="00C031AE" w:rsidRPr="00862ABE" w:rsidRDefault="00C031AE" w:rsidP="00862ABE">
      <w:pPr>
        <w:pStyle w:val="Listparagraphbullets"/>
      </w:pPr>
      <w:r w:rsidRPr="00862ABE">
        <w:t>Relevant local Aboriginal corporations, cultural arts centres, resource agencies, reference groups</w:t>
      </w:r>
    </w:p>
    <w:p w:rsidR="00C031AE" w:rsidRPr="00862ABE" w:rsidRDefault="00C031AE" w:rsidP="00862ABE">
      <w:pPr>
        <w:pStyle w:val="Listparagraphbullets"/>
      </w:pPr>
      <w:r w:rsidRPr="00862ABE">
        <w:t>Empowered Communities Reference Groups</w:t>
      </w:r>
    </w:p>
    <w:p w:rsidR="00C031AE" w:rsidRPr="00862ABE" w:rsidRDefault="00C031AE" w:rsidP="00862ABE">
      <w:pPr>
        <w:pStyle w:val="Listparagraphbullets"/>
      </w:pPr>
      <w:r w:rsidRPr="00862ABE">
        <w:t>Other non-government agencies such as those working with young people, employment, housing, substance abuse, justice issues</w:t>
      </w:r>
    </w:p>
    <w:p w:rsidR="00C031AE" w:rsidRPr="00862ABE" w:rsidRDefault="00C031AE" w:rsidP="00862ABE">
      <w:pPr>
        <w:pStyle w:val="Listparagraphbullets"/>
      </w:pPr>
      <w:r w:rsidRPr="00862ABE">
        <w:t>Regional development organisations</w:t>
      </w:r>
    </w:p>
    <w:p w:rsidR="00C031AE" w:rsidRDefault="00C031AE" w:rsidP="00862ABE">
      <w:pPr>
        <w:pStyle w:val="Listparagraphbullets"/>
      </w:pPr>
      <w:r w:rsidRPr="00862ABE">
        <w:t>Local governmen</w:t>
      </w:r>
      <w:r>
        <w:t>t organisations</w:t>
      </w:r>
      <w:r w:rsidR="002C605F">
        <w:t>.</w:t>
      </w:r>
    </w:p>
    <w:p w:rsidR="00C031AE" w:rsidRPr="00BA6E60" w:rsidRDefault="00C031AE" w:rsidP="00862ABE">
      <w:pPr>
        <w:pStyle w:val="Heading2"/>
      </w:pPr>
      <w:r w:rsidRPr="00BA6E60">
        <w:t xml:space="preserve">Specific </w:t>
      </w:r>
      <w:r w:rsidR="002C605F">
        <w:t>l</w:t>
      </w:r>
      <w:r w:rsidR="002C605F" w:rsidRPr="00BA6E60">
        <w:t xml:space="preserve">egislation, </w:t>
      </w:r>
      <w:r w:rsidR="002C605F">
        <w:t>p</w:t>
      </w:r>
      <w:r w:rsidR="002C605F" w:rsidRPr="00BA6E60">
        <w:t xml:space="preserve">olicies and </w:t>
      </w:r>
      <w:r w:rsidR="002C605F">
        <w:t>i</w:t>
      </w:r>
      <w:r w:rsidR="002C605F" w:rsidRPr="00BA6E60">
        <w:t xml:space="preserve">ndustry </w:t>
      </w:r>
      <w:r w:rsidR="002C605F">
        <w:t>s</w:t>
      </w:r>
      <w:r w:rsidR="002C605F" w:rsidRPr="00BA6E60">
        <w:t>tandards</w:t>
      </w:r>
    </w:p>
    <w:p w:rsidR="007F634D" w:rsidRDefault="00C031AE" w:rsidP="00862ABE">
      <w:pPr>
        <w:pStyle w:val="Heading3"/>
        <w:rPr>
          <w:rFonts w:eastAsiaTheme="minorHAnsi" w:cstheme="minorBidi"/>
          <w:b w:val="0"/>
          <w:color w:val="auto"/>
          <w:sz w:val="16"/>
          <w:szCs w:val="16"/>
        </w:rPr>
      </w:pPr>
      <w:r w:rsidRPr="009875BA">
        <w:t>Will the Indigenous Cultural Intellectual Property (ICIP) of my activity material that contains private and/or secret and sacred Indigenous materials remain my property and/or the property of my community?</w:t>
      </w:r>
    </w:p>
    <w:p w:rsidR="00C031AE" w:rsidRDefault="00C031AE" w:rsidP="00C031AE">
      <w:r w:rsidRPr="00D939B1">
        <w:t xml:space="preserve">Yes—the ILA program does not, and will not, retain any intellectual property rights over any activity materials that applicants identify as private and/or secret and sacred Indigenous materials. </w:t>
      </w:r>
    </w:p>
    <w:p w:rsidR="00C031AE" w:rsidRDefault="00C031AE" w:rsidP="00C031AE">
      <w:r w:rsidRPr="00D939B1">
        <w:t>This material is and will remain the confidential information of the relevant Indigenous person or Indigenous community.</w:t>
      </w:r>
    </w:p>
    <w:p w:rsidR="00C031AE" w:rsidRDefault="00C031AE" w:rsidP="00862ABE">
      <w:pPr>
        <w:pStyle w:val="Heading2"/>
        <w:rPr>
          <w:color w:val="002060"/>
        </w:rPr>
      </w:pPr>
      <w:r w:rsidRPr="00BA6E60">
        <w:lastRenderedPageBreak/>
        <w:t xml:space="preserve">Grant </w:t>
      </w:r>
      <w:r w:rsidR="002C605F" w:rsidRPr="00BA6E60">
        <w:t>selection process</w:t>
      </w:r>
    </w:p>
    <w:p w:rsidR="00862ABE" w:rsidRDefault="00C031AE" w:rsidP="00862ABE">
      <w:pPr>
        <w:pStyle w:val="Heading3"/>
      </w:pPr>
      <w:r w:rsidRPr="00CD74F1">
        <w:t>How will my application be assessed?</w:t>
      </w:r>
    </w:p>
    <w:p w:rsidR="007F634D" w:rsidRDefault="00C031AE" w:rsidP="00862ABE">
      <w:pPr>
        <w:pStyle w:val="Heading4"/>
      </w:pPr>
      <w:r w:rsidRPr="00D939B1">
        <w:t xml:space="preserve">Applications are assessed against criteria outlined in Section 10 of the </w:t>
      </w:r>
      <w:r w:rsidR="00785C3A">
        <w:t>2026–27</w:t>
      </w:r>
      <w:r w:rsidRPr="00D939B1">
        <w:t xml:space="preserve"> ILA Program Guidelines. </w:t>
      </w:r>
    </w:p>
    <w:p w:rsidR="00C031AE" w:rsidRPr="009875BA" w:rsidRDefault="00C031AE" w:rsidP="00862ABE">
      <w:pPr>
        <w:pStyle w:val="Heading4"/>
      </w:pPr>
      <w:r w:rsidRPr="009875BA">
        <w:t>Who decides if my application is successful or not?</w:t>
      </w:r>
    </w:p>
    <w:p w:rsidR="007F634D" w:rsidRDefault="00C031AE" w:rsidP="00C031AE">
      <w:r w:rsidRPr="008B793C">
        <w:t>The Minister</w:t>
      </w:r>
      <w:r>
        <w:t xml:space="preserve"> for the Arts </w:t>
      </w:r>
      <w:r w:rsidRPr="008B793C">
        <w:t xml:space="preserve">is the final decision maker </w:t>
      </w:r>
      <w:r>
        <w:t>o</w:t>
      </w:r>
      <w:r w:rsidRPr="008B793C">
        <w:t>n all ILA program funding decisions.</w:t>
      </w:r>
      <w:r>
        <w:t xml:space="preserve"> </w:t>
      </w:r>
    </w:p>
    <w:p w:rsidR="00C031AE" w:rsidRPr="009875BA" w:rsidRDefault="00C031AE" w:rsidP="00862ABE">
      <w:pPr>
        <w:pStyle w:val="Heading4"/>
      </w:pPr>
      <w:r w:rsidRPr="009875BA">
        <w:t>When will I know if my application has been successful?</w:t>
      </w:r>
    </w:p>
    <w:p w:rsidR="007F634D" w:rsidRDefault="00C031AE" w:rsidP="00C031AE">
      <w:r>
        <w:t>All applicants will be notified of the outcome of their application at the time successful applicants are being publicly announced.</w:t>
      </w:r>
    </w:p>
    <w:p w:rsidR="00C031AE" w:rsidRPr="009875BA" w:rsidRDefault="00C031AE" w:rsidP="00862ABE">
      <w:pPr>
        <w:pStyle w:val="Heading4"/>
      </w:pPr>
      <w:r w:rsidRPr="009875BA">
        <w:t>How can I find out why my application was not successful?</w:t>
      </w:r>
    </w:p>
    <w:p w:rsidR="007F634D" w:rsidRDefault="00C031AE" w:rsidP="00C031AE">
      <w:r>
        <w:t>If your application is not successful you will be formally advised.</w:t>
      </w:r>
    </w:p>
    <w:p w:rsidR="00C031AE" w:rsidRPr="009875BA" w:rsidRDefault="00C031AE" w:rsidP="00862ABE">
      <w:pPr>
        <w:pStyle w:val="Heading4"/>
      </w:pPr>
      <w:r w:rsidRPr="009875BA">
        <w:t>What happens if only part of our funding request is approved?</w:t>
      </w:r>
    </w:p>
    <w:p w:rsidR="00C031AE" w:rsidRDefault="00C031AE" w:rsidP="00C031AE">
      <w:r>
        <w:t xml:space="preserve">It is possible </w:t>
      </w:r>
      <w:r w:rsidRPr="00BD6159">
        <w:t xml:space="preserve">the Minister may approve partial funding </w:t>
      </w:r>
      <w:r>
        <w:t>under certain circumstances. If this happens, we will work with your organisation to revise the project objectives, deliverables and budget before finalising your funding agreement.</w:t>
      </w:r>
    </w:p>
    <w:p w:rsidR="00C031AE" w:rsidRDefault="00C031AE" w:rsidP="00C031AE">
      <w:r>
        <w:br w:type="page"/>
      </w:r>
    </w:p>
    <w:p w:rsidR="00C031AE" w:rsidRPr="00661ACF" w:rsidRDefault="00C031AE" w:rsidP="00862ABE">
      <w:pPr>
        <w:pStyle w:val="Heading2"/>
        <w:rPr>
          <w:b w:val="0"/>
        </w:rPr>
      </w:pPr>
      <w:r w:rsidRPr="00661ACF">
        <w:lastRenderedPageBreak/>
        <w:t xml:space="preserve">How to write a good grant </w:t>
      </w:r>
      <w:r w:rsidRPr="007D4E4A">
        <w:t>application</w:t>
      </w:r>
    </w:p>
    <w:p w:rsidR="00C031AE" w:rsidRDefault="00C031AE" w:rsidP="00C031AE">
      <w:r w:rsidRPr="00A96F2F">
        <w:t>Here are</w:t>
      </w:r>
      <w:r w:rsidRPr="00144F23">
        <w:t xml:space="preserve"> </w:t>
      </w:r>
      <w:r>
        <w:t>six</w:t>
      </w:r>
      <w:r w:rsidRPr="00144F23">
        <w:t xml:space="preserve"> essential tips to remember when you’re applying for a grant</w:t>
      </w:r>
      <w:r>
        <w:t>. Writing a grant application can be hard, especially if you’ve never done it before. To help you write a good application, here are some tips to remember when you’re applying for a grant.</w:t>
      </w:r>
    </w:p>
    <w:p w:rsidR="00C031AE" w:rsidRPr="00144F23" w:rsidRDefault="00C031AE" w:rsidP="00862ABE">
      <w:pPr>
        <w:pStyle w:val="Heading3"/>
      </w:pPr>
      <w:r w:rsidRPr="00144F23">
        <w:t>Check the guidelines and requirements</w:t>
      </w:r>
    </w:p>
    <w:p w:rsidR="00C031AE" w:rsidRDefault="00C031AE" w:rsidP="00C031AE">
      <w:r>
        <w:t>Before you begin your grant application, it’s important to learn and understand the grant program first. You can learn about the ILA program on the program website.</w:t>
      </w:r>
    </w:p>
    <w:p w:rsidR="00C031AE" w:rsidRDefault="00C031AE" w:rsidP="00C031AE">
      <w:r>
        <w:t>Check your organisation is eligible to apply as only certain types of organisations are eligible</w:t>
      </w:r>
      <w:r>
        <w:rPr>
          <w:rStyle w:val="CommentReference"/>
        </w:rPr>
        <w:t>.</w:t>
      </w:r>
    </w:p>
    <w:p w:rsidR="00C031AE" w:rsidRDefault="00C031AE" w:rsidP="00C031AE">
      <w:r>
        <w:t>You will also have to show the value of your project against a set of criteria so make sure you understand what is required to prepare your application.</w:t>
      </w:r>
    </w:p>
    <w:p w:rsidR="00C031AE" w:rsidRPr="00144F23" w:rsidRDefault="00C031AE" w:rsidP="00862ABE">
      <w:pPr>
        <w:pStyle w:val="Heading3"/>
      </w:pPr>
      <w:r w:rsidRPr="00144F23">
        <w:t>Prepare your application</w:t>
      </w:r>
    </w:p>
    <w:p w:rsidR="00C031AE" w:rsidRDefault="00C031AE" w:rsidP="00C031AE">
      <w:r>
        <w:t>Before you write your application, you should consider these questions:</w:t>
      </w:r>
    </w:p>
    <w:p w:rsidR="00C031AE" w:rsidRDefault="00C031AE" w:rsidP="00862ABE">
      <w:pPr>
        <w:pStyle w:val="ListParagraph"/>
        <w:numPr>
          <w:ilvl w:val="0"/>
          <w:numId w:val="24"/>
        </w:numPr>
        <w:spacing w:line="259" w:lineRule="auto"/>
        <w:ind w:left="567" w:hanging="567"/>
      </w:pPr>
      <w:r>
        <w:t>Why is your project important?</w:t>
      </w:r>
    </w:p>
    <w:p w:rsidR="00C031AE" w:rsidRDefault="00C031AE" w:rsidP="00862ABE">
      <w:pPr>
        <w:pStyle w:val="ListParagraph"/>
        <w:numPr>
          <w:ilvl w:val="0"/>
          <w:numId w:val="24"/>
        </w:numPr>
        <w:spacing w:line="259" w:lineRule="auto"/>
        <w:ind w:left="567" w:hanging="567"/>
      </w:pPr>
      <w:r>
        <w:t>How does your project align with the objectives of the ILA program?</w:t>
      </w:r>
    </w:p>
    <w:p w:rsidR="00C031AE" w:rsidRDefault="00C031AE" w:rsidP="00862ABE">
      <w:pPr>
        <w:pStyle w:val="ListParagraph"/>
        <w:numPr>
          <w:ilvl w:val="0"/>
          <w:numId w:val="24"/>
        </w:numPr>
        <w:spacing w:line="259" w:lineRule="auto"/>
        <w:ind w:left="567" w:hanging="567"/>
      </w:pPr>
      <w:r>
        <w:t>Who will your project target?</w:t>
      </w:r>
    </w:p>
    <w:p w:rsidR="00C031AE" w:rsidRDefault="00C031AE" w:rsidP="00862ABE">
      <w:pPr>
        <w:pStyle w:val="ListParagraph"/>
        <w:numPr>
          <w:ilvl w:val="0"/>
          <w:numId w:val="24"/>
        </w:numPr>
        <w:spacing w:line="259" w:lineRule="auto"/>
        <w:ind w:left="567" w:hanging="567"/>
      </w:pPr>
      <w:r>
        <w:t>What is the benefit of your project to your community?</w:t>
      </w:r>
    </w:p>
    <w:p w:rsidR="00C031AE" w:rsidRDefault="00C031AE" w:rsidP="00862ABE">
      <w:pPr>
        <w:pStyle w:val="ListParagraph"/>
        <w:numPr>
          <w:ilvl w:val="0"/>
          <w:numId w:val="24"/>
        </w:numPr>
        <w:spacing w:line="259" w:lineRule="auto"/>
        <w:ind w:left="567" w:hanging="567"/>
      </w:pPr>
      <w:r>
        <w:t>What will your project achieve?</w:t>
      </w:r>
    </w:p>
    <w:p w:rsidR="00C031AE" w:rsidRDefault="00C031AE" w:rsidP="00862ABE">
      <w:pPr>
        <w:pStyle w:val="ListParagraph"/>
        <w:numPr>
          <w:ilvl w:val="0"/>
          <w:numId w:val="24"/>
        </w:numPr>
        <w:spacing w:line="259" w:lineRule="auto"/>
        <w:ind w:left="567" w:hanging="567"/>
      </w:pPr>
      <w:r>
        <w:t>How will you deliver the project?</w:t>
      </w:r>
    </w:p>
    <w:p w:rsidR="00C031AE" w:rsidRDefault="00C031AE" w:rsidP="00862ABE">
      <w:pPr>
        <w:pStyle w:val="ListParagraph"/>
        <w:numPr>
          <w:ilvl w:val="0"/>
          <w:numId w:val="24"/>
        </w:numPr>
        <w:spacing w:line="259" w:lineRule="auto"/>
        <w:ind w:left="567" w:hanging="567"/>
      </w:pPr>
      <w:r>
        <w:t>How will your project stand out?</w:t>
      </w:r>
    </w:p>
    <w:p w:rsidR="00C031AE" w:rsidRDefault="00C031AE" w:rsidP="00862ABE">
      <w:pPr>
        <w:pStyle w:val="ListParagraph"/>
        <w:numPr>
          <w:ilvl w:val="0"/>
          <w:numId w:val="24"/>
        </w:numPr>
        <w:spacing w:line="259" w:lineRule="auto"/>
        <w:ind w:left="567" w:hanging="567"/>
      </w:pPr>
      <w:r>
        <w:t>How will you measure the success of your project?</w:t>
      </w:r>
    </w:p>
    <w:p w:rsidR="00C031AE" w:rsidRDefault="00C031AE" w:rsidP="00862ABE">
      <w:pPr>
        <w:pStyle w:val="ListParagraph"/>
        <w:numPr>
          <w:ilvl w:val="0"/>
          <w:numId w:val="24"/>
        </w:numPr>
        <w:spacing w:line="259" w:lineRule="auto"/>
        <w:ind w:left="567" w:hanging="567"/>
      </w:pPr>
      <w:r>
        <w:t>What are the potential risks that could impact your project?</w:t>
      </w:r>
    </w:p>
    <w:p w:rsidR="00C031AE" w:rsidRPr="00144F23" w:rsidRDefault="00C031AE" w:rsidP="00862ABE">
      <w:pPr>
        <w:pStyle w:val="Heading3"/>
      </w:pPr>
      <w:r>
        <w:t xml:space="preserve">How will you deliver your project and achieve </w:t>
      </w:r>
      <w:proofErr w:type="gramStart"/>
      <w:r>
        <w:t>outcomes</w:t>
      </w:r>
      <w:proofErr w:type="gramEnd"/>
    </w:p>
    <w:p w:rsidR="00C031AE" w:rsidRDefault="00C031AE" w:rsidP="00C031AE">
      <w:r>
        <w:t xml:space="preserve">A good grant application has a clear work plan. </w:t>
      </w:r>
    </w:p>
    <w:p w:rsidR="00C031AE" w:rsidRDefault="00C031AE" w:rsidP="00C031AE">
      <w:r>
        <w:t xml:space="preserve">Your workplan should outline the steps involved in delivering your project from beginning to end. </w:t>
      </w:r>
    </w:p>
    <w:p w:rsidR="00C031AE" w:rsidRPr="00144F23" w:rsidRDefault="00C031AE" w:rsidP="00862ABE">
      <w:pPr>
        <w:pStyle w:val="Heading3"/>
      </w:pPr>
      <w:r w:rsidRPr="00144F23">
        <w:t>Research how much your project will cost</w:t>
      </w:r>
    </w:p>
    <w:p w:rsidR="00C031AE" w:rsidRDefault="00C031AE" w:rsidP="00C031AE">
      <w:r>
        <w:t>A good grant application has a clear budget.</w:t>
      </w:r>
    </w:p>
    <w:p w:rsidR="00C031AE" w:rsidRDefault="00C031AE" w:rsidP="00C031AE">
      <w:r>
        <w:t>Your budget plan should outline all the costs involved in completing your project. This includes:</w:t>
      </w:r>
    </w:p>
    <w:p w:rsidR="00C031AE" w:rsidRDefault="00C031AE" w:rsidP="00862ABE">
      <w:pPr>
        <w:pStyle w:val="Listparagraphbullets"/>
      </w:pPr>
      <w:r>
        <w:t>Funding from your organisation</w:t>
      </w:r>
    </w:p>
    <w:p w:rsidR="00C031AE" w:rsidRDefault="00C031AE" w:rsidP="00862ABE">
      <w:pPr>
        <w:pStyle w:val="Listparagraphbullets"/>
      </w:pPr>
      <w:r>
        <w:t>The ILA grant amount being sought</w:t>
      </w:r>
    </w:p>
    <w:p w:rsidR="00C031AE" w:rsidRDefault="00C031AE" w:rsidP="00862ABE">
      <w:pPr>
        <w:pStyle w:val="Listparagraphbullets"/>
      </w:pPr>
      <w:r>
        <w:t>In-kind contributions (i.e. volunteering, venue hire)</w:t>
      </w:r>
    </w:p>
    <w:p w:rsidR="00C031AE" w:rsidRDefault="00C031AE" w:rsidP="00862ABE">
      <w:pPr>
        <w:pStyle w:val="Listparagraphbullets"/>
      </w:pPr>
      <w:r>
        <w:t xml:space="preserve">Any other contributions from project partners </w:t>
      </w:r>
    </w:p>
    <w:p w:rsidR="00C031AE" w:rsidRDefault="00C031AE" w:rsidP="00862ABE">
      <w:pPr>
        <w:pStyle w:val="Listparagraphbullets"/>
      </w:pPr>
      <w:r>
        <w:t>Quotes from suppliers</w:t>
      </w:r>
      <w:r w:rsidR="00862ABE">
        <w:t>.</w:t>
      </w:r>
    </w:p>
    <w:p w:rsidR="00C031AE" w:rsidRDefault="00C031AE" w:rsidP="00C031AE">
      <w:r>
        <w:t>It is important that your budget clearly itemises costs to demonstrate planning, i.e. budget line items should be separated where possible, rather than consolidated. For example, separate budget line items can be used for:</w:t>
      </w:r>
    </w:p>
    <w:p w:rsidR="00C031AE" w:rsidRDefault="00C031AE" w:rsidP="00862ABE">
      <w:pPr>
        <w:pStyle w:val="Listparagraphbullets"/>
      </w:pPr>
      <w:r>
        <w:t xml:space="preserve">Staff salaries, if there is more than one </w:t>
      </w:r>
      <w:proofErr w:type="gramStart"/>
      <w:r>
        <w:t>staff</w:t>
      </w:r>
      <w:proofErr w:type="gramEnd"/>
      <w:r>
        <w:t xml:space="preserve"> member</w:t>
      </w:r>
    </w:p>
    <w:p w:rsidR="00C031AE" w:rsidRDefault="00C031AE" w:rsidP="00862ABE">
      <w:pPr>
        <w:pStyle w:val="Listparagraphbullets"/>
      </w:pPr>
      <w:r>
        <w:t>Activities such as workshops that have multiple components, e.g. accommodation, food, travel, etc</w:t>
      </w:r>
      <w:r w:rsidR="00862ABE">
        <w:t>.</w:t>
      </w:r>
    </w:p>
    <w:p w:rsidR="00C031AE" w:rsidRPr="00862ABE" w:rsidRDefault="00C031AE" w:rsidP="00862ABE">
      <w:pPr>
        <w:pStyle w:val="Heading3"/>
      </w:pPr>
      <w:r w:rsidRPr="00144F23">
        <w:lastRenderedPageBreak/>
        <w:t>Be detailed</w:t>
      </w:r>
    </w:p>
    <w:p w:rsidR="00C031AE" w:rsidRDefault="00C031AE" w:rsidP="00C031AE">
      <w:r>
        <w:t xml:space="preserve">Ensure all relevant information is provided in the application. A detailed application, workplan and budget goes </w:t>
      </w:r>
      <w:proofErr w:type="spellStart"/>
      <w:r>
        <w:t>along</w:t>
      </w:r>
      <w:proofErr w:type="spellEnd"/>
      <w:r>
        <w:t xml:space="preserve"> way to build confidence and trust in your organisation that you can deliver on the project.</w:t>
      </w:r>
    </w:p>
    <w:p w:rsidR="00C031AE" w:rsidRDefault="00C031AE" w:rsidP="00862ABE">
      <w:pPr>
        <w:pStyle w:val="Listparagraphbullets"/>
      </w:pPr>
      <w:r>
        <w:t xml:space="preserve">Ensure your application, workplan and budget consistently describe the project. </w:t>
      </w:r>
    </w:p>
    <w:p w:rsidR="00C031AE" w:rsidRDefault="00C031AE" w:rsidP="00862ABE">
      <w:pPr>
        <w:pStyle w:val="Listparagraphbullets"/>
      </w:pPr>
      <w:r>
        <w:t xml:space="preserve">The workplan should describe step by step the tasks and activities required to achieve the project. </w:t>
      </w:r>
    </w:p>
    <w:p w:rsidR="00C031AE" w:rsidRDefault="00C031AE" w:rsidP="00862ABE">
      <w:pPr>
        <w:pStyle w:val="Listparagraphbullets"/>
      </w:pPr>
      <w:r>
        <w:t xml:space="preserve">The budget should be realistic and self-explanatory whilst demonstrating value for money.  </w:t>
      </w:r>
    </w:p>
    <w:p w:rsidR="00C031AE" w:rsidRDefault="00C031AE" w:rsidP="00862ABE">
      <w:pPr>
        <w:pStyle w:val="Listparagraphbullets"/>
      </w:pPr>
      <w:r>
        <w:t xml:space="preserve">The workplan and budget should clearly align, i.e. activities and key deliverables from the workplan should have a corresponding budget allocation. </w:t>
      </w:r>
    </w:p>
    <w:p w:rsidR="00C031AE" w:rsidRPr="00332D8C" w:rsidRDefault="00C031AE" w:rsidP="00862ABE">
      <w:pPr>
        <w:pStyle w:val="Listparagraphbullets"/>
      </w:pPr>
      <w:r>
        <w:t>The workplan and budget should be realistic and achievable.</w:t>
      </w:r>
    </w:p>
    <w:p w:rsidR="00C031AE" w:rsidRDefault="00C031AE" w:rsidP="00C031AE">
      <w:r>
        <w:t xml:space="preserve">Before you submit, check you have included supporting documentation. </w:t>
      </w:r>
    </w:p>
    <w:p w:rsidR="00C031AE" w:rsidRDefault="00C031AE" w:rsidP="00862ABE">
      <w:pPr>
        <w:pStyle w:val="Listparagraphbullets"/>
      </w:pPr>
      <w:r>
        <w:t>L</w:t>
      </w:r>
      <w:r w:rsidRPr="00A96F2F">
        <w:t xml:space="preserve">etters of support from </w:t>
      </w:r>
      <w:r>
        <w:t xml:space="preserve">relevant </w:t>
      </w:r>
      <w:r w:rsidRPr="00A96F2F">
        <w:t>community organisations</w:t>
      </w:r>
    </w:p>
    <w:p w:rsidR="00C031AE" w:rsidRPr="00A96F2F" w:rsidRDefault="00C031AE" w:rsidP="00862ABE">
      <w:pPr>
        <w:pStyle w:val="Listparagraphbullets"/>
      </w:pPr>
      <w:r>
        <w:t>Video testimonials</w:t>
      </w:r>
    </w:p>
    <w:p w:rsidR="00C031AE" w:rsidRPr="00A96F2F" w:rsidRDefault="00C031AE" w:rsidP="00862ABE">
      <w:pPr>
        <w:pStyle w:val="Listparagraphbullets"/>
      </w:pPr>
      <w:bookmarkStart w:id="5" w:name="_Hlk214349024"/>
      <w:r>
        <w:t>If available, attach your strategic plan, corporate plan, annual report or newsletter, for reference</w:t>
      </w:r>
    </w:p>
    <w:bookmarkEnd w:id="5"/>
    <w:p w:rsidR="00C031AE" w:rsidRPr="00A96F2F" w:rsidRDefault="00C031AE" w:rsidP="00862ABE">
      <w:pPr>
        <w:pStyle w:val="Listparagraphbullets"/>
      </w:pPr>
      <w:r>
        <w:t>Q</w:t>
      </w:r>
      <w:r w:rsidRPr="00A96F2F">
        <w:t>uotes and invoices from partner suppliers</w:t>
      </w:r>
    </w:p>
    <w:p w:rsidR="007F634D" w:rsidRDefault="00C031AE" w:rsidP="00862ABE">
      <w:pPr>
        <w:pStyle w:val="Listparagraphbullets"/>
      </w:pPr>
      <w:r>
        <w:t>P</w:t>
      </w:r>
      <w:r w:rsidRPr="00A96F2F">
        <w:t>roof of your financial capacity</w:t>
      </w:r>
      <w:r w:rsidR="00862ABE">
        <w:t>.</w:t>
      </w:r>
    </w:p>
    <w:p w:rsidR="00C031AE" w:rsidRPr="00CC0941" w:rsidRDefault="00C031AE" w:rsidP="00862ABE">
      <w:pPr>
        <w:pStyle w:val="Heading3forbox"/>
        <w:pBdr>
          <w:left w:val="single" w:sz="4" w:space="1" w:color="auto"/>
          <w:right w:val="single" w:sz="4" w:space="1" w:color="auto"/>
        </w:pBdr>
      </w:pPr>
      <w:r w:rsidRPr="00CC0941">
        <w:t>Important</w:t>
      </w:r>
    </w:p>
    <w:p w:rsidR="00C031AE" w:rsidRPr="00862ABE" w:rsidRDefault="00C031AE" w:rsidP="00862ABE">
      <w:pPr>
        <w:pBdr>
          <w:top w:val="single" w:sz="4" w:space="1" w:color="auto"/>
          <w:left w:val="single" w:sz="4" w:space="1" w:color="auto"/>
          <w:bottom w:val="single" w:sz="4" w:space="1" w:color="auto"/>
          <w:right w:val="single" w:sz="4" w:space="1" w:color="auto"/>
        </w:pBdr>
        <w:shd w:val="clear" w:color="auto" w:fill="D5DCE4"/>
      </w:pPr>
      <w:r w:rsidRPr="00862ABE">
        <w:t>The quality of your application including the workplan and budget must be commensurate with the level of funding sought.</w:t>
      </w:r>
    </w:p>
    <w:p w:rsidR="00C031AE" w:rsidRPr="00144F23" w:rsidRDefault="00C031AE" w:rsidP="00862ABE">
      <w:pPr>
        <w:pStyle w:val="Heading3"/>
      </w:pPr>
      <w:r w:rsidRPr="00144F23">
        <w:t>Review your application</w:t>
      </w:r>
    </w:p>
    <w:p w:rsidR="00C031AE" w:rsidRDefault="00C031AE" w:rsidP="00C031AE">
      <w:r>
        <w:t>Before you submit your application, you should:</w:t>
      </w:r>
    </w:p>
    <w:p w:rsidR="00C031AE" w:rsidRDefault="00785C3A" w:rsidP="00862ABE">
      <w:pPr>
        <w:pStyle w:val="Listparagraphbullets"/>
      </w:pPr>
      <w:r>
        <w:t xml:space="preserve">check your application against the assessment criteria again </w:t>
      </w:r>
      <w:r w:rsidRPr="004223F1">
        <w:t>(</w:t>
      </w:r>
      <w:r w:rsidRPr="00661ACF">
        <w:t>section 6 of the program guidelines)</w:t>
      </w:r>
      <w:r>
        <w:t xml:space="preserve"> </w:t>
      </w:r>
    </w:p>
    <w:p w:rsidR="00C031AE" w:rsidRDefault="00785C3A" w:rsidP="00862ABE">
      <w:pPr>
        <w:pStyle w:val="Listparagraphbullets"/>
      </w:pPr>
      <w:r>
        <w:t>review your workplan to ensure it accurately captures how your project will be delivered</w:t>
      </w:r>
    </w:p>
    <w:p w:rsidR="00C031AE" w:rsidRDefault="00785C3A" w:rsidP="00862ABE">
      <w:pPr>
        <w:pStyle w:val="Listparagraphbullets"/>
      </w:pPr>
      <w:r>
        <w:t xml:space="preserve">review your budget to </w:t>
      </w:r>
      <w:r w:rsidR="00C031AE">
        <w:t>make sure it's accurate</w:t>
      </w:r>
    </w:p>
    <w:p w:rsidR="00C031AE" w:rsidRDefault="00C031AE" w:rsidP="00C031AE">
      <w:r>
        <w:t>It’s also important to check how the grant application has been written:</w:t>
      </w:r>
    </w:p>
    <w:p w:rsidR="00C031AE" w:rsidRDefault="00C031AE" w:rsidP="00862ABE">
      <w:pPr>
        <w:pStyle w:val="Listparagraphbullets"/>
      </w:pPr>
      <w:r>
        <w:t>Is it easy to read and informative for the reader</w:t>
      </w:r>
      <w:r w:rsidR="00785C3A">
        <w:t>?</w:t>
      </w:r>
    </w:p>
    <w:p w:rsidR="00C031AE" w:rsidRPr="00A96F2F" w:rsidRDefault="00C031AE" w:rsidP="00862ABE">
      <w:pPr>
        <w:pStyle w:val="Listparagraphbullets"/>
      </w:pPr>
      <w:r>
        <w:t xml:space="preserve">Are </w:t>
      </w:r>
      <w:r w:rsidRPr="00A96F2F">
        <w:t>jargon</w:t>
      </w:r>
      <w:r>
        <w:t>s</w:t>
      </w:r>
      <w:r w:rsidRPr="00A96F2F">
        <w:t xml:space="preserve"> or acronyms</w:t>
      </w:r>
      <w:r>
        <w:t xml:space="preserve"> used</w:t>
      </w:r>
      <w:r w:rsidR="00785C3A">
        <w:t>?</w:t>
      </w:r>
      <w:r>
        <w:t xml:space="preserve"> When using </w:t>
      </w:r>
      <w:proofErr w:type="gramStart"/>
      <w:r>
        <w:t>a</w:t>
      </w:r>
      <w:r w:rsidRPr="00A96F2F">
        <w:t>cronyms</w:t>
      </w:r>
      <w:proofErr w:type="gramEnd"/>
      <w:r w:rsidRPr="00A96F2F">
        <w:t xml:space="preserve"> </w:t>
      </w:r>
      <w:r>
        <w:t xml:space="preserve">they should be </w:t>
      </w:r>
      <w:r w:rsidRPr="00A96F2F">
        <w:t>spelt out</w:t>
      </w:r>
      <w:r>
        <w:t xml:space="preserve"> first</w:t>
      </w:r>
      <w:r w:rsidR="00785C3A">
        <w:t>.</w:t>
      </w:r>
    </w:p>
    <w:p w:rsidR="00C031AE" w:rsidRDefault="00C031AE" w:rsidP="00862ABE">
      <w:pPr>
        <w:pStyle w:val="Listparagraphbullets"/>
      </w:pPr>
      <w:r>
        <w:t>Can it be understood by someone who is unfamiliar with your organisation</w:t>
      </w:r>
      <w:r w:rsidR="00785C3A">
        <w:t>?</w:t>
      </w:r>
    </w:p>
    <w:p w:rsidR="007F634D" w:rsidRDefault="00C031AE" w:rsidP="00C031AE">
      <w:r>
        <w:t>Finally, it is important the application is honest and accurate. Your application is assessed and a funding decision is made on the information it provides and if you are successful, the project must be delivered in accordance with the application.</w:t>
      </w:r>
    </w:p>
    <w:p w:rsidR="002B2340" w:rsidRDefault="002B2340" w:rsidP="00C031AE"/>
    <w:sectPr w:rsidR="002B2340"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A74" w:rsidRDefault="00916A74" w:rsidP="00FC413F">
      <w:pPr>
        <w:spacing w:after="0"/>
      </w:pPr>
      <w:r>
        <w:separator/>
      </w:r>
    </w:p>
  </w:endnote>
  <w:endnote w:type="continuationSeparator" w:id="0">
    <w:p w:rsidR="00916A74" w:rsidRDefault="00916A74"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E62" w:rsidRDefault="00AF2E62" w:rsidP="00AF2E62">
    <w:pPr>
      <w:pStyle w:val="Foote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BD5130">
      <w:rPr>
        <w:rFonts w:cs="Segoe UI"/>
        <w:noProof/>
        <w:szCs w:val="18"/>
      </w:rPr>
      <w:t>Indigenous Languages and Arts (ILA) Program 2026–27—Open Competitive Grant Opportunity</w:t>
    </w:r>
    <w:r>
      <w:rPr>
        <w:rFonts w:cs="Segoe UI"/>
        <w:noProof/>
        <w:szCs w:val="18"/>
      </w:rPr>
      <w:fldChar w:fldCharType="end"/>
    </w:r>
    <w:r>
      <w:rPr>
        <w:rFonts w:cs="Segoe UI"/>
        <w:szCs w:val="18"/>
      </w:rPr>
      <w:tab/>
    </w:r>
    <w:sdt>
      <w:sdtPr>
        <w:id w:val="1329338432"/>
        <w:docPartObj>
          <w:docPartGallery w:val="Page Numbers (Top of Page)"/>
          <w:docPartUnique/>
        </w:docPartObj>
      </w:sdtPr>
      <w:sdtEndPr/>
      <w:sdtContent>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9</w:t>
        </w:r>
        <w:r w:rsidRPr="00BD0E0F">
          <w:rPr>
            <w:bCs/>
            <w:sz w:val="24"/>
            <w:szCs w:val="24"/>
          </w:rPr>
          <w:fldChar w:fldCharType="end"/>
        </w:r>
      </w:sdtContent>
    </w:sdt>
  </w:p>
  <w:p w:rsidR="00AF2E62" w:rsidRDefault="00AF2E62" w:rsidP="00AF2E62">
    <w:pPr>
      <w:pStyle w:val="Footer"/>
      <w:tabs>
        <w:tab w:val="clear" w:pos="4513"/>
        <w:tab w:val="clear" w:pos="9026"/>
        <w:tab w:val="decimal" w:pos="4678"/>
        <w:tab w:val="right" w:pos="9475"/>
      </w:tabs>
      <w:rPr>
        <w:rFonts w:cs="Segoe UI"/>
        <w:szCs w:val="18"/>
      </w:rPr>
    </w:pPr>
    <w:r>
      <w:rPr>
        <w:rFonts w:cs="Segoe UI"/>
        <w:szCs w:val="18"/>
      </w:rPr>
      <w:tab/>
    </w:r>
    <w:hyperlink r:id="rId1" w:history="1">
      <w:r w:rsidRPr="00916240">
        <w:rPr>
          <w:rStyle w:val="Hyperlink"/>
        </w:rPr>
        <w:t>www.arts.gov.au</w:t>
      </w:r>
    </w:hyperlink>
  </w:p>
  <w:p w:rsidR="00AF2E62" w:rsidRDefault="00AF2E62" w:rsidP="00AF2E62">
    <w:pPr>
      <w:pStyle w:val="Footer"/>
      <w:tabs>
        <w:tab w:val="clear" w:pos="4513"/>
        <w:tab w:val="clear" w:pos="9026"/>
        <w:tab w:val="decimal" w:pos="4678"/>
        <w:tab w:val="right" w:pos="9475"/>
      </w:tabs>
      <w:rPr>
        <w:noProof/>
      </w:rPr>
    </w:pPr>
    <w:r>
      <w:rPr>
        <w:noProof/>
      </w:rPr>
      <w:drawing>
        <wp:inline distT="0" distB="0" distL="0" distR="0" wp14:anchorId="6912EE00" wp14:editId="16415769">
          <wp:extent cx="2152650" cy="358775"/>
          <wp:effectExtent l="0" t="0" r="0" b="0"/>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r>
      <w:rPr>
        <w:rFonts w:cs="Segoe UI"/>
        <w:szCs w:val="18"/>
      </w:rPr>
      <w:tab/>
    </w:r>
    <w:r w:rsidRPr="00093042">
      <w:rPr>
        <w:noProof/>
      </w:rPr>
      <w:tab/>
    </w:r>
    <w:r>
      <w:rPr>
        <w:noProof/>
      </w:rPr>
      <w:drawing>
        <wp:inline distT="0" distB="0" distL="0" distR="0" wp14:anchorId="63C30FB7" wp14:editId="4D3EBEA4">
          <wp:extent cx="2152650" cy="358775"/>
          <wp:effectExtent l="0" t="0" r="0" b="3175"/>
          <wp:docPr id="34" name="Picture 3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152650" cy="358775"/>
                  </a:xfrm>
                  <a:prstGeom prst="rect">
                    <a:avLst/>
                  </a:prstGeom>
                  <a:noFill/>
                  <a:scene3d>
                    <a:camera prst="orthographicFront">
                      <a:rot lat="0" lon="0" rev="0"/>
                    </a:camera>
                    <a:lightRig rig="threePt" dir="t"/>
                  </a:scene3d>
                </pic:spPr>
              </pic:pic>
            </a:graphicData>
          </a:graphic>
        </wp:inline>
      </w:drawing>
    </w:r>
  </w:p>
  <w:p w:rsidR="00AF2E62" w:rsidRPr="00FC413F" w:rsidRDefault="00AF2E62" w:rsidP="00AF2E62">
    <w:pPr>
      <w:pStyle w:val="Footer"/>
      <w:tabs>
        <w:tab w:val="clear" w:pos="4513"/>
        <w:tab w:val="clear" w:pos="9026"/>
        <w:tab w:val="decimal" w:pos="4678"/>
        <w:tab w:val="right" w:pos="9475"/>
      </w:tabs>
      <w:ind w:left="-1418"/>
      <w:rPr>
        <w:rFonts w:cs="Segoe UI"/>
        <w:szCs w:val="18"/>
      </w:rPr>
    </w:pPr>
    <w:r>
      <w:rPr>
        <w:noProof/>
        <w:lang w:eastAsia="en-AU"/>
      </w:rPr>
      <w:drawing>
        <wp:inline distT="0" distB="0" distL="0" distR="0" wp14:anchorId="7B246747" wp14:editId="3E9AF67E">
          <wp:extent cx="7527106" cy="111760"/>
          <wp:effectExtent l="0" t="0" r="0" b="2540"/>
          <wp:docPr id="35" name="Picture 3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3" cstate="print">
                    <a:extLst>
                      <a:ext uri="{28A0092B-C50C-407E-A947-70E740481C1C}">
                        <a14:useLocalDpi xmlns:a14="http://schemas.microsoft.com/office/drawing/2010/main" val="0"/>
                      </a:ext>
                    </a:extLst>
                  </a:blip>
                  <a:stretch>
                    <a:fillRect/>
                  </a:stretch>
                </pic:blipFill>
                <pic:spPr>
                  <a:xfrm flipV="1">
                    <a:off x="0" y="0"/>
                    <a:ext cx="8279628" cy="1229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A74" w:rsidRDefault="00916A74" w:rsidP="00093042">
    <w:pPr>
      <w:pStyle w:val="Foote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BD5130">
      <w:rPr>
        <w:rFonts w:cs="Segoe UI"/>
        <w:noProof/>
        <w:szCs w:val="18"/>
      </w:rPr>
      <w:t>Indigenous Languages and Arts (ILA) Program 2026–27—Open Competitive Grant Opportunity</w:t>
    </w:r>
    <w:r>
      <w:rPr>
        <w:rFonts w:cs="Segoe UI"/>
        <w:noProof/>
        <w:szCs w:val="18"/>
      </w:rPr>
      <w:fldChar w:fldCharType="end"/>
    </w:r>
    <w:r>
      <w:rPr>
        <w:rFonts w:cs="Segoe UI"/>
        <w:szCs w:val="18"/>
      </w:rPr>
      <w:tab/>
    </w:r>
    <w:sdt>
      <w:sdtPr>
        <w:id w:val="-1769616900"/>
        <w:docPartObj>
          <w:docPartGallery w:val="Page Numbers (Top of Page)"/>
          <w:docPartUnique/>
        </w:docPartObj>
      </w:sdtPr>
      <w:sdtEndPr/>
      <w:sdtContent>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1</w:t>
        </w:r>
        <w:r w:rsidRPr="00BD0E0F">
          <w:rPr>
            <w:bCs/>
            <w:sz w:val="24"/>
            <w:szCs w:val="24"/>
          </w:rPr>
          <w:fldChar w:fldCharType="end"/>
        </w:r>
      </w:sdtContent>
    </w:sdt>
  </w:p>
  <w:p w:rsidR="00916A74" w:rsidRDefault="00916A74" w:rsidP="00093042">
    <w:pPr>
      <w:pStyle w:val="Footer"/>
      <w:tabs>
        <w:tab w:val="clear" w:pos="4513"/>
        <w:tab w:val="clear" w:pos="9026"/>
        <w:tab w:val="decimal" w:pos="4678"/>
        <w:tab w:val="right" w:pos="9475"/>
      </w:tabs>
      <w:rPr>
        <w:rFonts w:cs="Segoe UI"/>
        <w:szCs w:val="18"/>
      </w:rPr>
    </w:pPr>
    <w:r>
      <w:rPr>
        <w:rFonts w:cs="Segoe UI"/>
        <w:szCs w:val="18"/>
      </w:rPr>
      <w:tab/>
    </w:r>
    <w:hyperlink r:id="rId1" w:history="1">
      <w:r w:rsidRPr="00916240">
        <w:rPr>
          <w:rStyle w:val="Hyperlink"/>
        </w:rPr>
        <w:t>www.arts.gov.au</w:t>
      </w:r>
    </w:hyperlink>
  </w:p>
  <w:p w:rsidR="00916A74" w:rsidRDefault="00916A74" w:rsidP="00916A74">
    <w:pPr>
      <w:pStyle w:val="Footer"/>
      <w:tabs>
        <w:tab w:val="clear" w:pos="4513"/>
        <w:tab w:val="clear" w:pos="9026"/>
        <w:tab w:val="decimal" w:pos="4678"/>
        <w:tab w:val="right" w:pos="9475"/>
      </w:tabs>
      <w:rPr>
        <w:noProof/>
      </w:rPr>
    </w:pPr>
    <w:r>
      <w:rPr>
        <w:noProof/>
      </w:rPr>
      <w:drawing>
        <wp:inline distT="0" distB="0" distL="0" distR="0" wp14:anchorId="43A608B0" wp14:editId="53A82380">
          <wp:extent cx="2152650" cy="358775"/>
          <wp:effectExtent l="0" t="0" r="0" b="0"/>
          <wp:docPr id="36" name="Picture 3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r>
      <w:rPr>
        <w:rFonts w:cs="Segoe UI"/>
        <w:szCs w:val="18"/>
      </w:rPr>
      <w:tab/>
    </w:r>
    <w:r w:rsidRPr="00093042">
      <w:rPr>
        <w:noProof/>
      </w:rPr>
      <w:tab/>
    </w:r>
    <w:r>
      <w:rPr>
        <w:noProof/>
      </w:rPr>
      <w:drawing>
        <wp:inline distT="0" distB="0" distL="0" distR="0" wp14:anchorId="31B42C98" wp14:editId="681F9C62">
          <wp:extent cx="2152650" cy="358775"/>
          <wp:effectExtent l="0" t="0" r="0" b="3175"/>
          <wp:docPr id="37" name="Picture 3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152650" cy="358775"/>
                  </a:xfrm>
                  <a:prstGeom prst="rect">
                    <a:avLst/>
                  </a:prstGeom>
                  <a:noFill/>
                  <a:scene3d>
                    <a:camera prst="orthographicFront">
                      <a:rot lat="0" lon="0" rev="0"/>
                    </a:camera>
                    <a:lightRig rig="threePt" dir="t"/>
                  </a:scene3d>
                </pic:spPr>
              </pic:pic>
            </a:graphicData>
          </a:graphic>
        </wp:inline>
      </w:drawing>
    </w:r>
  </w:p>
  <w:p w:rsidR="00916A74" w:rsidRPr="00FC413F" w:rsidRDefault="00916A74" w:rsidP="00916A74">
    <w:pPr>
      <w:pStyle w:val="Footer"/>
      <w:tabs>
        <w:tab w:val="clear" w:pos="4513"/>
        <w:tab w:val="clear" w:pos="9026"/>
        <w:tab w:val="decimal" w:pos="4678"/>
        <w:tab w:val="right" w:pos="9475"/>
      </w:tabs>
      <w:ind w:left="-1418"/>
      <w:rPr>
        <w:rFonts w:cs="Segoe UI"/>
        <w:szCs w:val="18"/>
      </w:rPr>
    </w:pPr>
    <w:r>
      <w:rPr>
        <w:noProof/>
        <w:lang w:eastAsia="en-AU"/>
      </w:rPr>
      <w:drawing>
        <wp:inline distT="0" distB="0" distL="0" distR="0" wp14:anchorId="6DBC7720" wp14:editId="7232FAFC">
          <wp:extent cx="7527106" cy="111760"/>
          <wp:effectExtent l="0" t="0" r="0" b="2540"/>
          <wp:docPr id="38" name="Picture 3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3" cstate="print">
                    <a:extLst>
                      <a:ext uri="{28A0092B-C50C-407E-A947-70E740481C1C}">
                        <a14:useLocalDpi xmlns:a14="http://schemas.microsoft.com/office/drawing/2010/main" val="0"/>
                      </a:ext>
                    </a:extLst>
                  </a:blip>
                  <a:stretch>
                    <a:fillRect/>
                  </a:stretch>
                </pic:blipFill>
                <pic:spPr>
                  <a:xfrm flipV="1">
                    <a:off x="0" y="0"/>
                    <a:ext cx="8279628" cy="1229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A74" w:rsidRDefault="00916A74" w:rsidP="00FC413F">
      <w:pPr>
        <w:spacing w:after="0"/>
      </w:pPr>
      <w:r>
        <w:separator/>
      </w:r>
    </w:p>
  </w:footnote>
  <w:footnote w:type="continuationSeparator" w:id="0">
    <w:p w:rsidR="00916A74" w:rsidRDefault="00916A74"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A74" w:rsidRPr="00305CB1" w:rsidRDefault="00916A74"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BD5130" w:rsidRPr="00BD5130">
      <w:rPr>
        <w:rFonts w:cs="Segoe UI Light"/>
        <w:bCs/>
        <w:noProof/>
        <w:color w:val="001C40"/>
        <w:sz w:val="20"/>
        <w:szCs w:val="20"/>
        <w:lang w:val="en-US"/>
      </w:rPr>
      <w:t>How</w:t>
    </w:r>
    <w:r w:rsidR="00BD5130">
      <w:rPr>
        <w:rFonts w:cs="Segoe UI Light"/>
        <w:noProof/>
        <w:color w:val="001C40"/>
        <w:sz w:val="20"/>
        <w:szCs w:val="20"/>
      </w:rPr>
      <w:t xml:space="preserve"> to write a good grant application</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460A8"/>
    <w:multiLevelType w:val="hybridMultilevel"/>
    <w:tmpl w:val="65DC1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03603"/>
    <w:multiLevelType w:val="hybridMultilevel"/>
    <w:tmpl w:val="0074C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309674A"/>
    <w:multiLevelType w:val="hybridMultilevel"/>
    <w:tmpl w:val="B754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F2D20"/>
    <w:multiLevelType w:val="hybridMultilevel"/>
    <w:tmpl w:val="0E4E28B0"/>
    <w:lvl w:ilvl="0" w:tplc="5E0A32DA">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92756"/>
    <w:multiLevelType w:val="hybridMultilevel"/>
    <w:tmpl w:val="6F0A31FE"/>
    <w:lvl w:ilvl="0" w:tplc="25CA238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AA2BA9"/>
    <w:multiLevelType w:val="hybridMultilevel"/>
    <w:tmpl w:val="57AE1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DC5050"/>
    <w:multiLevelType w:val="hybridMultilevel"/>
    <w:tmpl w:val="83CC9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8DD1406"/>
    <w:multiLevelType w:val="hybridMultilevel"/>
    <w:tmpl w:val="D7160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A50B4E"/>
    <w:multiLevelType w:val="multilevel"/>
    <w:tmpl w:val="C4A0C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8827E7D"/>
    <w:multiLevelType w:val="hybridMultilevel"/>
    <w:tmpl w:val="900227B4"/>
    <w:lvl w:ilvl="0" w:tplc="7A24185A">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651ED8"/>
    <w:multiLevelType w:val="hybridMultilevel"/>
    <w:tmpl w:val="88F0FF76"/>
    <w:lvl w:ilvl="0" w:tplc="E692F83E">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A096E63"/>
    <w:multiLevelType w:val="hybridMultilevel"/>
    <w:tmpl w:val="24CC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2726EF"/>
    <w:multiLevelType w:val="hybridMultilevel"/>
    <w:tmpl w:val="AB461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2"/>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num>
  <w:num w:numId="18">
    <w:abstractNumId w:val="18"/>
  </w:num>
  <w:num w:numId="19">
    <w:abstractNumId w:val="14"/>
  </w:num>
  <w:num w:numId="20">
    <w:abstractNumId w:val="25"/>
  </w:num>
  <w:num w:numId="21">
    <w:abstractNumId w:val="10"/>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6"/>
  </w:num>
  <w:num w:numId="26">
    <w:abstractNumId w:val="11"/>
  </w:num>
  <w:num w:numId="27">
    <w:abstractNumId w:val="24"/>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9304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B2340"/>
    <w:rsid w:val="002C605F"/>
    <w:rsid w:val="002F1A23"/>
    <w:rsid w:val="00300077"/>
    <w:rsid w:val="00305CB1"/>
    <w:rsid w:val="00310148"/>
    <w:rsid w:val="00323710"/>
    <w:rsid w:val="003329DD"/>
    <w:rsid w:val="00342348"/>
    <w:rsid w:val="003508A8"/>
    <w:rsid w:val="00356046"/>
    <w:rsid w:val="00381BDA"/>
    <w:rsid w:val="0038690A"/>
    <w:rsid w:val="003976A2"/>
    <w:rsid w:val="003B6D01"/>
    <w:rsid w:val="003C097C"/>
    <w:rsid w:val="003C575A"/>
    <w:rsid w:val="003D71C5"/>
    <w:rsid w:val="003F3CB7"/>
    <w:rsid w:val="00416734"/>
    <w:rsid w:val="00445017"/>
    <w:rsid w:val="0046389C"/>
    <w:rsid w:val="004A3207"/>
    <w:rsid w:val="004B09B8"/>
    <w:rsid w:val="005045B7"/>
    <w:rsid w:val="005413E7"/>
    <w:rsid w:val="00543D99"/>
    <w:rsid w:val="0059569E"/>
    <w:rsid w:val="005C0459"/>
    <w:rsid w:val="005C37D2"/>
    <w:rsid w:val="005D038B"/>
    <w:rsid w:val="005E55BD"/>
    <w:rsid w:val="00610225"/>
    <w:rsid w:val="0062056F"/>
    <w:rsid w:val="00630D43"/>
    <w:rsid w:val="006452B1"/>
    <w:rsid w:val="006542FA"/>
    <w:rsid w:val="00654F9E"/>
    <w:rsid w:val="00691FA2"/>
    <w:rsid w:val="006C31D3"/>
    <w:rsid w:val="006D43C7"/>
    <w:rsid w:val="006F2D75"/>
    <w:rsid w:val="00731351"/>
    <w:rsid w:val="00744216"/>
    <w:rsid w:val="00744CD2"/>
    <w:rsid w:val="00754169"/>
    <w:rsid w:val="00772C27"/>
    <w:rsid w:val="00785C3A"/>
    <w:rsid w:val="00790F25"/>
    <w:rsid w:val="00793843"/>
    <w:rsid w:val="0079788A"/>
    <w:rsid w:val="007B68AB"/>
    <w:rsid w:val="007E598F"/>
    <w:rsid w:val="007F634D"/>
    <w:rsid w:val="00822DBF"/>
    <w:rsid w:val="00844881"/>
    <w:rsid w:val="00862ABE"/>
    <w:rsid w:val="008A7B93"/>
    <w:rsid w:val="008B7158"/>
    <w:rsid w:val="008C6CB9"/>
    <w:rsid w:val="008D4156"/>
    <w:rsid w:val="008E534F"/>
    <w:rsid w:val="008F24DE"/>
    <w:rsid w:val="00906514"/>
    <w:rsid w:val="00906533"/>
    <w:rsid w:val="00912D17"/>
    <w:rsid w:val="00916A74"/>
    <w:rsid w:val="009276A3"/>
    <w:rsid w:val="009279AE"/>
    <w:rsid w:val="00935A30"/>
    <w:rsid w:val="009436D1"/>
    <w:rsid w:val="00953CCD"/>
    <w:rsid w:val="0095529A"/>
    <w:rsid w:val="00985DD5"/>
    <w:rsid w:val="009A4253"/>
    <w:rsid w:val="009C3D4E"/>
    <w:rsid w:val="009E7626"/>
    <w:rsid w:val="009F6CDD"/>
    <w:rsid w:val="00A24200"/>
    <w:rsid w:val="00A44E4B"/>
    <w:rsid w:val="00A4759C"/>
    <w:rsid w:val="00A5600C"/>
    <w:rsid w:val="00A63390"/>
    <w:rsid w:val="00A66908"/>
    <w:rsid w:val="00A82DAF"/>
    <w:rsid w:val="00A86AF3"/>
    <w:rsid w:val="00AC34ED"/>
    <w:rsid w:val="00AC6195"/>
    <w:rsid w:val="00AE61A6"/>
    <w:rsid w:val="00AF2E62"/>
    <w:rsid w:val="00B000A4"/>
    <w:rsid w:val="00B041CB"/>
    <w:rsid w:val="00B12FC1"/>
    <w:rsid w:val="00B3785F"/>
    <w:rsid w:val="00B43F55"/>
    <w:rsid w:val="00B5393D"/>
    <w:rsid w:val="00B74715"/>
    <w:rsid w:val="00B76D03"/>
    <w:rsid w:val="00B86B45"/>
    <w:rsid w:val="00BB3D46"/>
    <w:rsid w:val="00BC0598"/>
    <w:rsid w:val="00BD5130"/>
    <w:rsid w:val="00C010BB"/>
    <w:rsid w:val="00C02452"/>
    <w:rsid w:val="00C031AE"/>
    <w:rsid w:val="00C209D6"/>
    <w:rsid w:val="00C36E40"/>
    <w:rsid w:val="00C422C9"/>
    <w:rsid w:val="00C62177"/>
    <w:rsid w:val="00CA5147"/>
    <w:rsid w:val="00CD0046"/>
    <w:rsid w:val="00CD19C5"/>
    <w:rsid w:val="00CD61C6"/>
    <w:rsid w:val="00D1086E"/>
    <w:rsid w:val="00D13C03"/>
    <w:rsid w:val="00D22944"/>
    <w:rsid w:val="00D47BFD"/>
    <w:rsid w:val="00D56936"/>
    <w:rsid w:val="00D64922"/>
    <w:rsid w:val="00DB0AAC"/>
    <w:rsid w:val="00DC5DC8"/>
    <w:rsid w:val="00E7227D"/>
    <w:rsid w:val="00E76BC6"/>
    <w:rsid w:val="00E80E04"/>
    <w:rsid w:val="00EA415A"/>
    <w:rsid w:val="00EE6EE8"/>
    <w:rsid w:val="00EF5B98"/>
    <w:rsid w:val="00F005AF"/>
    <w:rsid w:val="00F41576"/>
    <w:rsid w:val="00F416CC"/>
    <w:rsid w:val="00F61FA1"/>
    <w:rsid w:val="00F66C6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C031AE"/>
    <w:pPr>
      <w:numPr>
        <w:ilvl w:val="1"/>
      </w:numPr>
      <w:suppressAutoHyphens/>
      <w:spacing w:before="360"/>
      <w:outlineLvl w:val="0"/>
    </w:pPr>
    <w:rPr>
      <w:rFonts w:eastAsia="SimSun" w:cs="Times New Roman"/>
      <w:b/>
      <w:color w:val="081E3E"/>
      <w:kern w:val="12"/>
      <w:sz w:val="40"/>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862ABE"/>
    <w:pPr>
      <w:keepNext/>
      <w:keepLines/>
      <w:suppressAutoHyphens/>
      <w:spacing w:before="240"/>
      <w:outlineLvl w:val="2"/>
    </w:pPr>
    <w:rPr>
      <w:rFonts w:eastAsia="SimSun" w:cs="Times New Roman"/>
      <w:b/>
      <w:color w:val="3B3838" w:themeColor="background2" w:themeShade="40"/>
      <w:kern w:val="12"/>
      <w:sz w:val="26"/>
      <w:szCs w:val="24"/>
    </w:rPr>
  </w:style>
  <w:style w:type="paragraph" w:styleId="Heading4">
    <w:name w:val="heading 4"/>
    <w:basedOn w:val="Normal"/>
    <w:next w:val="Normal"/>
    <w:link w:val="Heading4Char"/>
    <w:uiPriority w:val="9"/>
    <w:unhideWhenUsed/>
    <w:qFormat/>
    <w:rsid w:val="00862ABE"/>
    <w:pPr>
      <w:keepNext/>
      <w:keepLines/>
      <w:suppressAutoHyphens/>
      <w:outlineLvl w:val="3"/>
    </w:pPr>
    <w:rPr>
      <w:rFonts w:eastAsia="SimSun" w:cs="Times New Roman"/>
      <w:b/>
      <w:iCs/>
      <w:color w:val="3B3838" w:themeColor="background2" w:themeShade="40"/>
      <w:kern w:val="12"/>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862ABE"/>
    <w:pPr>
      <w:ind w:left="1134"/>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C031AE"/>
    <w:rPr>
      <w:rFonts w:ascii="Calibri" w:eastAsia="SimSun" w:hAnsi="Calibri" w:cs="Times New Roman"/>
      <w:b/>
      <w:color w:val="081E3E"/>
      <w:kern w:val="12"/>
      <w:sz w:val="40"/>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862ABE"/>
    <w:rPr>
      <w:rFonts w:ascii="Calibri" w:eastAsia="SimSun" w:hAnsi="Calibri" w:cs="Times New Roman"/>
      <w:b/>
      <w:color w:val="3B3838" w:themeColor="background2" w:themeShade="40"/>
      <w:kern w:val="12"/>
      <w:sz w:val="26"/>
      <w:szCs w:val="24"/>
    </w:rPr>
  </w:style>
  <w:style w:type="character" w:customStyle="1" w:styleId="Heading4Char">
    <w:name w:val="Heading 4 Char"/>
    <w:basedOn w:val="DefaultParagraphFont"/>
    <w:link w:val="Heading4"/>
    <w:uiPriority w:val="9"/>
    <w:rsid w:val="00862ABE"/>
    <w:rPr>
      <w:rFonts w:ascii="Calibri" w:eastAsia="SimSun" w:hAnsi="Calibri" w:cs="Times New Roman"/>
      <w:b/>
      <w:iCs/>
      <w:color w:val="3B3838" w:themeColor="background2" w:themeShade="40"/>
      <w:kern w:val="12"/>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862ABE"/>
    <w:pPr>
      <w:numPr>
        <w:numId w:val="2"/>
      </w:numPr>
      <w:ind w:left="567" w:hanging="567"/>
    </w:pPr>
    <w:rPr>
      <w:lang w:eastAsia="zh-TW"/>
    </w:rPr>
  </w:style>
  <w:style w:type="paragraph" w:styleId="ListParagraph">
    <w:name w:val="List Paragraph"/>
    <w:aliases w:val="Bullet Points,CV text,Dot pt,F5 List Paragraph,Indicator Text,L,List Paragraph Char Char Char,List Paragraph1,List Paragraph11,List Paragraph111,Medium Grid 1 - Accent 21,No Spacing1,Numbered Para 1,Numbered Paragraph,Recommendation"/>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Bulletlevel1">
    <w:name w:val="Bullet level 1"/>
    <w:basedOn w:val="Normal"/>
    <w:qFormat/>
    <w:rsid w:val="00C031AE"/>
    <w:pPr>
      <w:numPr>
        <w:numId w:val="19"/>
      </w:numPr>
      <w:spacing w:after="200"/>
      <w:contextualSpacing/>
    </w:pPr>
    <w:rPr>
      <w:rFonts w:asciiTheme="minorHAnsi" w:hAnsiTheme="minorHAnsi"/>
    </w:r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11 Char,Medium Grid 1 - Accent 21 Char"/>
    <w:link w:val="ListParagraph"/>
    <w:uiPriority w:val="34"/>
    <w:rsid w:val="00C031AE"/>
    <w:rPr>
      <w:rFonts w:ascii="Calibri" w:hAnsi="Calibri"/>
    </w:rPr>
  </w:style>
  <w:style w:type="paragraph" w:styleId="BodyText">
    <w:name w:val="Body Text"/>
    <w:basedOn w:val="Normal"/>
    <w:link w:val="BodyTextChar"/>
    <w:unhideWhenUsed/>
    <w:qFormat/>
    <w:rsid w:val="00C031AE"/>
    <w:pPr>
      <w:spacing w:after="120" w:line="264" w:lineRule="auto"/>
    </w:pPr>
    <w:rPr>
      <w:rFonts w:asciiTheme="minorHAnsi" w:hAnsiTheme="minorHAnsi"/>
      <w:color w:val="262626" w:themeColor="text1" w:themeTint="D9"/>
      <w:sz w:val="20"/>
      <w:szCs w:val="20"/>
    </w:rPr>
  </w:style>
  <w:style w:type="character" w:customStyle="1" w:styleId="BodyTextChar">
    <w:name w:val="Body Text Char"/>
    <w:basedOn w:val="DefaultParagraphFont"/>
    <w:link w:val="BodyText"/>
    <w:rsid w:val="00C031AE"/>
    <w:rPr>
      <w:color w:val="262626" w:themeColor="text1" w:themeTint="D9"/>
      <w:sz w:val="20"/>
      <w:szCs w:val="20"/>
    </w:rPr>
  </w:style>
  <w:style w:type="character" w:styleId="CommentReference">
    <w:name w:val="annotation reference"/>
    <w:basedOn w:val="DefaultParagraphFont"/>
    <w:uiPriority w:val="99"/>
    <w:unhideWhenUsed/>
    <w:rsid w:val="00C031AE"/>
    <w:rPr>
      <w:sz w:val="16"/>
      <w:szCs w:val="16"/>
    </w:rPr>
  </w:style>
  <w:style w:type="paragraph" w:customStyle="1" w:styleId="Heading3forbox">
    <w:name w:val="Heading 3 for box"/>
    <w:basedOn w:val="Heading3"/>
    <w:qFormat/>
    <w:rsid w:val="0095529A"/>
    <w:pPr>
      <w:pBdr>
        <w:top w:val="single" w:sz="4" w:space="1" w:color="auto"/>
        <w:left w:val="single" w:sz="4" w:space="4" w:color="auto"/>
        <w:bottom w:val="single" w:sz="4" w:space="1" w:color="auto"/>
        <w:right w:val="single" w:sz="4" w:space="4" w:color="auto"/>
      </w:pBdr>
      <w:shd w:val="clear" w:color="auto" w:fill="D5DCE4"/>
      <w:jc w:val="center"/>
    </w:pPr>
    <w:rPr>
      <w:color w:val="081E3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ants.gov.au/" TargetMode="External"/><Relationship Id="rId18" Type="http://schemas.openxmlformats.org/officeDocument/2006/relationships/hyperlink" Target="https://www.closingthegap.gov.au/cultures-and-languages-are-strong-supported-and-flourishing" TargetMode="External"/><Relationship Id="rId26" Type="http://schemas.openxmlformats.org/officeDocument/2006/relationships/hyperlink" Target="mailto:ila@arts.gov.au" TargetMode="External"/><Relationship Id="rId3" Type="http://schemas.openxmlformats.org/officeDocument/2006/relationships/styles" Target="styles.xml"/><Relationship Id="rId21" Type="http://schemas.openxmlformats.org/officeDocument/2006/relationships/hyperlink" Target="https://static1.squarespace.com/static/603c934c25c28820314562e0/t/66c81ae84f3f253fb036e162/1724390179055/LPP+Priorities+One+Pager.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losingthegap.gov.au/national-agreement-closing-gap-glance" TargetMode="External"/><Relationship Id="rId25" Type="http://schemas.openxmlformats.org/officeDocument/2006/relationships/hyperlink" Target="https://www.closingthegap.gov.au/national-agreement/" TargetMode="External"/><Relationship Id="rId33" Type="http://schemas.openxmlformats.org/officeDocument/2006/relationships/hyperlink" Target="http://www.arts.gov.au/funding-and-support/indigenous-languages-and-arts-program" TargetMode="External"/><Relationship Id="rId2" Type="http://schemas.openxmlformats.org/officeDocument/2006/relationships/numbering" Target="numbering.xml"/><Relationship Id="rId16" Type="http://schemas.openxmlformats.org/officeDocument/2006/relationships/hyperlink" Target="mailto:service@smartygrants.com.au" TargetMode="External"/><Relationship Id="rId20" Type="http://schemas.openxmlformats.org/officeDocument/2006/relationships/hyperlink" Target="https://www.closingthegap.gov.au/national-agreement/priority-reforms" TargetMode="External"/><Relationship Id="rId29" Type="http://schemas.openxmlformats.org/officeDocument/2006/relationships/hyperlink" Target="https://www.arts.gov.au/funding-and-support/festivals-austra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la@arts.gov.au" TargetMode="External"/><Relationship Id="rId32" Type="http://schemas.openxmlformats.org/officeDocument/2006/relationships/hyperlink" Target="https://cbf.org.au/grants/" TargetMode="External"/><Relationship Id="rId5" Type="http://schemas.openxmlformats.org/officeDocument/2006/relationships/webSettings" Target="webSettings.xml"/><Relationship Id="rId15" Type="http://schemas.openxmlformats.org/officeDocument/2006/relationships/hyperlink" Target="mailto:ila@arts.gov.au" TargetMode="External"/><Relationship Id="rId23" Type="http://schemas.openxmlformats.org/officeDocument/2006/relationships/hyperlink" Target="https://www.unesco.org/en/articles/unesco-seeks-national-commissions-contributions-online-publication-international-decade-indigenous" TargetMode="External"/><Relationship Id="rId28" Type="http://schemas.openxmlformats.org/officeDocument/2006/relationships/hyperlink" Target="https://creative.gov.au/investment-and-development/arts-projects-for-individuals-and-groups/" TargetMode="External"/><Relationship Id="rId10" Type="http://schemas.openxmlformats.org/officeDocument/2006/relationships/header" Target="header1.xml"/><Relationship Id="rId19" Type="http://schemas.openxmlformats.org/officeDocument/2006/relationships/hyperlink" Target="https://www.arts.gov.au/what-we-do/indigenous-arts-and-languages/aboriginal-and-torres-strait-islander-languages-policy-partnership" TargetMode="External"/><Relationship Id="rId31" Type="http://schemas.openxmlformats.org/officeDocument/2006/relationships/hyperlink" Target="https://www.nia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martygrants.com.au/" TargetMode="External"/><Relationship Id="rId22" Type="http://schemas.openxmlformats.org/officeDocument/2006/relationships/hyperlink" Target="https://www.arts.gov.au/publications/voices-country-australias-action-plan-international-decade-indigenous-languages-2022-2032" TargetMode="External"/><Relationship Id="rId27" Type="http://schemas.openxmlformats.org/officeDocument/2006/relationships/hyperlink" Target="https://www.arts.gov.au/funding-and-support" TargetMode="External"/><Relationship Id="rId30" Type="http://schemas.openxmlformats.org/officeDocument/2006/relationships/hyperlink" Target="https://www.niaa.gov.au/indigenous-affairs/culture-and-capability/indigenous-broadcasting"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ar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E1DD-06DA-4D36-A7E9-499AAEAD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3627</Words>
  <Characters>20677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Indigenous Languages and Arts (ILA) Program 2026-27—Open Competitive Grant Opportunity—December 2025</vt:lpstr>
    </vt:vector>
  </TitlesOfParts>
  <Company>Department of Infrastructure, Transport, Regional Development, Communications, Sport and the Arts</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Languages and Arts (ILA) Program 2026-27—Open Competitive Grant Opportunity—December 2025</dc:title>
  <dc:subject/>
  <dc:creator>Department of Infrastructure, Transport, Regional Development, Communications, Sport and the Arts</dc:creator>
  <cp:keywords/>
  <dc:description>8 December 2025</dc:description>
  <cp:lastModifiedBy>Hall, Theresa</cp:lastModifiedBy>
  <cp:revision>2</cp:revision>
  <dcterms:created xsi:type="dcterms:W3CDTF">2025-12-15T02:39:00Z</dcterms:created>
  <dcterms:modified xsi:type="dcterms:W3CDTF">2025-12-15T02:39:00Z</dcterms:modified>
</cp:coreProperties>
</file>