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247ED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FC6557" w:rsidP="00906533">
      <w:pPr>
        <w:pStyle w:val="Heading1"/>
      </w:pPr>
      <w:r w:rsidRPr="00705A67">
        <w:t>Progress under Revive: a place for every story, a story for every plac</w:t>
      </w:r>
      <w:r w:rsidR="00906533" w:rsidRPr="00B041CB">
        <w:t>e</w:t>
      </w:r>
    </w:p>
    <w:p w:rsidR="00906533" w:rsidRPr="00B041CB" w:rsidRDefault="00FC6557"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May</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FC6557" w:rsidRPr="00B5153B" w:rsidRDefault="00FC6557" w:rsidP="00FC6557">
      <w:pPr>
        <w:pStyle w:val="Introduction"/>
        <w:rPr>
          <w:lang w:eastAsia="en-AU"/>
        </w:rPr>
      </w:pPr>
      <w:bookmarkStart w:id="0"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2"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rsidR="00FC6557" w:rsidRPr="00B5153B" w:rsidRDefault="00FC6557" w:rsidP="00FC6557">
      <w:pPr>
        <w:rPr>
          <w:lang w:eastAsia="en-AU"/>
        </w:rPr>
      </w:pPr>
      <w:r w:rsidRPr="00B5153B">
        <w:rPr>
          <w:i/>
          <w:iCs/>
          <w:lang w:eastAsia="en-AU"/>
        </w:rPr>
        <w:t>Revive</w:t>
      </w:r>
      <w:r w:rsidRPr="00B5153B">
        <w:rPr>
          <w:lang w:eastAsia="en-AU"/>
        </w:rPr>
        <w:t> is structured around five interconnected pillars:</w:t>
      </w:r>
    </w:p>
    <w:p w:rsidR="00FC6557" w:rsidRPr="00B5153B" w:rsidRDefault="00FC6557" w:rsidP="00FC6557">
      <w:pPr>
        <w:pStyle w:val="ListLegal1"/>
        <w:spacing w:before="80" w:after="80"/>
        <w:ind w:left="284" w:hanging="284"/>
        <w:rPr>
          <w:lang w:eastAsia="en-AU"/>
        </w:rPr>
      </w:pPr>
      <w:r w:rsidRPr="00B5153B">
        <w:rPr>
          <w:lang w:eastAsia="en-AU"/>
        </w:rPr>
        <w:t>First Nations First: Recognising and respecting the crucial place of First Nations stories at the centre of Australia's arts and culture.</w:t>
      </w:r>
    </w:p>
    <w:p w:rsidR="00FC6557" w:rsidRPr="00B5153B" w:rsidRDefault="00FC6557" w:rsidP="00FC6557">
      <w:pPr>
        <w:pStyle w:val="ListLegal1"/>
        <w:spacing w:before="80" w:after="80"/>
        <w:ind w:left="284" w:hanging="284"/>
        <w:rPr>
          <w:lang w:eastAsia="en-AU"/>
        </w:rPr>
      </w:pPr>
      <w:r w:rsidRPr="00B5153B">
        <w:rPr>
          <w:lang w:eastAsia="en-AU"/>
        </w:rPr>
        <w:t>A Place for Every Story: Reflecting the breadth of our stories and the contribution of all Australians as the creators of culture.</w:t>
      </w:r>
    </w:p>
    <w:p w:rsidR="00FC6557" w:rsidRPr="00B5153B" w:rsidRDefault="00FC6557" w:rsidP="00FC6557">
      <w:pPr>
        <w:pStyle w:val="ListLegal1"/>
        <w:spacing w:before="80" w:after="80"/>
        <w:ind w:left="284" w:hanging="284"/>
        <w:rPr>
          <w:lang w:eastAsia="en-AU"/>
        </w:rPr>
      </w:pPr>
      <w:r w:rsidRPr="00B5153B">
        <w:rPr>
          <w:lang w:eastAsia="en-AU"/>
        </w:rPr>
        <w:t>Centrality of the Artist: Supporting the artist as worker and celebrating artists as creators.</w:t>
      </w:r>
    </w:p>
    <w:p w:rsidR="00FC6557" w:rsidRPr="00B5153B" w:rsidRDefault="00FC6557" w:rsidP="00FC6557">
      <w:pPr>
        <w:pStyle w:val="ListLegal1"/>
        <w:spacing w:before="80" w:after="80"/>
        <w:ind w:left="284" w:hanging="284"/>
        <w:rPr>
          <w:lang w:eastAsia="en-AU"/>
        </w:rPr>
      </w:pPr>
      <w:r w:rsidRPr="00B5153B">
        <w:rPr>
          <w:lang w:eastAsia="en-AU"/>
        </w:rPr>
        <w:t>Strong Cultural Infrastructure: Providing support across the spectrum of institutions which sustain our arts, culture and heritage.</w:t>
      </w:r>
    </w:p>
    <w:p w:rsidR="00FC6557" w:rsidRPr="00B5153B" w:rsidRDefault="00FC6557" w:rsidP="00FC6557">
      <w:pPr>
        <w:pStyle w:val="ListLegal1"/>
        <w:spacing w:before="80" w:after="80"/>
        <w:ind w:left="284" w:hanging="284"/>
        <w:rPr>
          <w:lang w:eastAsia="en-AU"/>
        </w:rPr>
      </w:pPr>
      <w:r w:rsidRPr="00B5153B">
        <w:rPr>
          <w:lang w:eastAsia="en-AU"/>
        </w:rPr>
        <w:t>Engaging the Audience: Making sure our stories connect with people at home and abroad.</w:t>
      </w:r>
    </w:p>
    <w:p w:rsidR="00FC6557" w:rsidRPr="00B5153B" w:rsidRDefault="00FC6557" w:rsidP="00FC6557">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rsidR="00FC6557" w:rsidRPr="00B5153B" w:rsidRDefault="00FC6557" w:rsidP="00FC6557">
      <w:pPr>
        <w:rPr>
          <w:lang w:eastAsia="en-AU"/>
        </w:rPr>
      </w:pPr>
      <w:r w:rsidRPr="00B5153B">
        <w:rPr>
          <w:lang w:eastAsia="en-AU"/>
        </w:rPr>
        <w:t xml:space="preserve">As at </w:t>
      </w:r>
      <w:r>
        <w:rPr>
          <w:lang w:eastAsia="en-AU"/>
        </w:rPr>
        <w:t>29 May 2025</w:t>
      </w:r>
      <w:r w:rsidRPr="00B5153B">
        <w:rPr>
          <w:lang w:eastAsia="en-AU"/>
        </w:rPr>
        <w:t xml:space="preserve">, </w:t>
      </w:r>
      <w:r>
        <w:rPr>
          <w:lang w:eastAsia="en-AU"/>
        </w:rPr>
        <w:t>68</w:t>
      </w:r>
      <w:r w:rsidRPr="00B5153B">
        <w:rPr>
          <w:lang w:eastAsia="en-AU"/>
        </w:rPr>
        <w:t xml:space="preserve"> actions have been delivered. </w:t>
      </w:r>
    </w:p>
    <w:p w:rsidR="00FC6557" w:rsidRPr="00B5153B" w:rsidRDefault="00FC6557" w:rsidP="00FC6557">
      <w:pPr>
        <w:pStyle w:val="Heading2"/>
        <w:rPr>
          <w:lang w:eastAsia="en-AU"/>
        </w:rPr>
      </w:pPr>
      <w:r w:rsidRPr="00B5153B">
        <w:rPr>
          <w:lang w:eastAsia="en-AU"/>
        </w:rPr>
        <w:t>First Nations First</w:t>
      </w:r>
    </w:p>
    <w:p w:rsidR="00FC6557" w:rsidRDefault="00FC6557" w:rsidP="00FC6557">
      <w:pPr>
        <w:pStyle w:val="Heading3"/>
        <w:rPr>
          <w:lang w:eastAsia="en-AU"/>
        </w:rPr>
      </w:pPr>
      <w:r w:rsidRPr="00B5153B">
        <w:rPr>
          <w:lang w:eastAsia="en-AU"/>
        </w:rPr>
        <w:t>Delivered actions</w:t>
      </w:r>
    </w:p>
    <w:p w:rsidR="00FC6557" w:rsidRPr="0010213B" w:rsidRDefault="00FC6557" w:rsidP="00FC6557">
      <w:pPr>
        <w:pStyle w:val="Listparagraphbullets"/>
        <w:rPr>
          <w:lang w:eastAsia="en-AU"/>
        </w:rPr>
      </w:pPr>
      <w:r w:rsidRPr="0010213B">
        <w:rPr>
          <w:lang w:eastAsia="en-AU"/>
        </w:rPr>
        <w:t xml:space="preserve">Released its response to </w:t>
      </w:r>
      <w:hyperlink r:id="rId13" w:history="1">
        <w:r w:rsidRPr="0010213B">
          <w:rPr>
            <w:rStyle w:val="Hyperlink"/>
            <w:lang w:eastAsia="en-AU"/>
          </w:rPr>
          <w:t>the Productivity Commission's study report</w:t>
        </w:r>
      </w:hyperlink>
      <w:r w:rsidRPr="0010213B">
        <w:rPr>
          <w:lang w:eastAsia="en-AU"/>
        </w:rPr>
        <w:t xml:space="preserve"> into the Aboriginal and Torres Strait Islander visual arts and crafts market. The study examined the value, nature and structure of markets for Aboriginal and Torres Strait Islander visual arts and craft and provided 26 findings and 10 recommendations to government. It will strengthen the protections through new legislation and policies as well as bolstering the Indigenous Art Code, improving funding arrangements, and increasing professional support and development opportunities for First Nations artists and communities.</w:t>
      </w:r>
    </w:p>
    <w:p w:rsidR="00FC6557" w:rsidRPr="0010213B" w:rsidRDefault="00FC6557" w:rsidP="00FC6557">
      <w:pPr>
        <w:pStyle w:val="Listparagraphbullets"/>
        <w:keepLines/>
        <w:rPr>
          <w:lang w:eastAsia="en-AU"/>
        </w:rPr>
      </w:pPr>
      <w:r w:rsidRPr="0010213B">
        <w:rPr>
          <w:lang w:eastAsia="en-AU"/>
        </w:rPr>
        <w:lastRenderedPageBreak/>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rsidR="00FC6557" w:rsidRPr="0010213B" w:rsidRDefault="00FC6557" w:rsidP="00FC6557">
      <w:pPr>
        <w:pStyle w:val="Listparagraphbullets"/>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hyperlink r:id="rId14" w:history="1">
        <w:r w:rsidRPr="0010213B">
          <w:rPr>
            <w:rStyle w:val="Hyperlink"/>
            <w:lang w:eastAsia="en-AU"/>
          </w:rPr>
          <w:t>Invest NT</w:t>
        </w:r>
      </w:hyperlink>
      <w:r w:rsidRPr="0010213B">
        <w:rPr>
          <w:lang w:eastAsia="en-AU"/>
        </w:rPr>
        <w:t xml:space="preserve"> website.</w:t>
      </w:r>
    </w:p>
    <w:p w:rsidR="00FC6557" w:rsidRPr="0010213B" w:rsidRDefault="00FC6557" w:rsidP="00FC6557">
      <w:pPr>
        <w:pStyle w:val="Listparagraphbullets"/>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rsidR="00FC6557" w:rsidRPr="0010213B" w:rsidRDefault="00FC6557" w:rsidP="00FC6557">
      <w:pPr>
        <w:pStyle w:val="Listparagraphbullets"/>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rsidR="00FC6557" w:rsidRPr="0010213B" w:rsidRDefault="00FC6557" w:rsidP="00FC6557">
      <w:pPr>
        <w:pStyle w:val="Listparagraphbullets"/>
        <w:rPr>
          <w:lang w:eastAsia="en-AU"/>
        </w:rPr>
      </w:pPr>
      <w:r w:rsidRPr="0010213B">
        <w:rPr>
          <w:lang w:eastAsia="en-AU"/>
        </w:rPr>
        <w:t>Established a </w:t>
      </w:r>
      <w:hyperlink r:id="rId15" w:tooltip="Aboriginal and Torres Strait Islander Languages Policy Partnership" w:history="1">
        <w:r w:rsidRPr="0010213B">
          <w:rPr>
            <w:rStyle w:val="Hyperlink"/>
            <w:lang w:eastAsia="en-AU"/>
          </w:rPr>
          <w:t>First Nations Languages Policy Partnership</w:t>
        </w:r>
      </w:hyperlink>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rsidR="00FC6557" w:rsidRPr="0010213B" w:rsidRDefault="00FC6557" w:rsidP="00FC6557">
      <w:pPr>
        <w:pStyle w:val="Listparagraphbullets"/>
        <w:rPr>
          <w:lang w:eastAsia="en-AU"/>
        </w:rPr>
      </w:pPr>
      <w:r w:rsidRPr="0010213B">
        <w:rPr>
          <w:lang w:eastAsia="en-AU"/>
        </w:rPr>
        <w:t xml:space="preserve">Provided $5 million to upgrade training facilities at </w:t>
      </w:r>
      <w:proofErr w:type="spellStart"/>
      <w:r w:rsidRPr="0010213B">
        <w:rPr>
          <w:lang w:eastAsia="en-AU"/>
        </w:rPr>
        <w:t>NAISDA</w:t>
      </w:r>
      <w:proofErr w:type="spellEnd"/>
      <w:r w:rsidRPr="0010213B">
        <w:rPr>
          <w:lang w:eastAsia="en-AU"/>
        </w:rPr>
        <w:t xml:space="preserve"> Dance College's Kariong campus.</w:t>
      </w:r>
    </w:p>
    <w:p w:rsidR="00FC6557" w:rsidRPr="0010213B" w:rsidRDefault="00FC6557" w:rsidP="00FC6557">
      <w:pPr>
        <w:pStyle w:val="Listparagraphbullets"/>
        <w:rPr>
          <w:lang w:eastAsia="en-AU"/>
        </w:rPr>
      </w:pPr>
      <w:r w:rsidRPr="0010213B">
        <w:rPr>
          <w:lang w:eastAsia="en-AU"/>
        </w:rPr>
        <w:t xml:space="preserve">Launched </w:t>
      </w:r>
      <w:hyperlink r:id="rId16" w:tooltip="Voices of Country—Australia's Action Plan for the International  Decade of Indigenous Languages 2022–2032" w:history="1">
        <w:r w:rsidRPr="0010213B">
          <w:rPr>
            <w:rStyle w:val="Hyperlink"/>
            <w:i/>
            <w:iCs/>
            <w:lang w:eastAsia="en-AU"/>
          </w:rPr>
          <w:t>Voices of Country</w:t>
        </w:r>
      </w:hyperlink>
      <w:r w:rsidRPr="0010213B">
        <w:rPr>
          <w:lang w:eastAsia="en-AU"/>
        </w:rPr>
        <w:t>—Australia's Action Plan for the </w:t>
      </w:r>
      <w:hyperlink r:id="rId17" w:tooltip="International Decade of Indigenous Languages 2022–2032" w:history="1">
        <w:r w:rsidRPr="0010213B">
          <w:rPr>
            <w:rStyle w:val="Hyperlink"/>
            <w:lang w:eastAsia="en-AU"/>
          </w:rPr>
          <w:t>International Decade of Indigenous Languages 2022–2032</w:t>
        </w:r>
      </w:hyperlink>
      <w:r w:rsidRPr="0010213B">
        <w:rPr>
          <w:lang w:eastAsia="en-AU"/>
        </w:rPr>
        <w:t xml:space="preserve"> on 23 August 2023, providing a framework to guide Australia's participation in the Decade. The </w:t>
      </w:r>
      <w:hyperlink r:id="rId18" w:history="1">
        <w:r w:rsidRPr="0010213B">
          <w:rPr>
            <w:rStyle w:val="Hyperlink"/>
            <w:lang w:eastAsia="en-AU"/>
          </w:rPr>
          <w:t>Action Plan</w:t>
        </w:r>
      </w:hyperlink>
      <w:r w:rsidRPr="0010213B">
        <w:rPr>
          <w:lang w:eastAsia="en-AU"/>
        </w:rPr>
        <w:t xml:space="preserve"> was co-authored in partnership between the First Nations members of the </w:t>
      </w:r>
      <w:hyperlink r:id="rId19" w:tooltip="International Decade of Indigenous Languages Directions Group" w:history="1">
        <w:r w:rsidRPr="0010213B">
          <w:rPr>
            <w:rStyle w:val="Hyperlink"/>
            <w:lang w:eastAsia="en-AU"/>
          </w:rPr>
          <w:t>Directions Group</w:t>
        </w:r>
      </w:hyperlink>
      <w:r w:rsidRPr="0010213B">
        <w:rPr>
          <w:lang w:eastAsia="en-AU"/>
        </w:rPr>
        <w:t> and the Australian Government.</w:t>
      </w:r>
    </w:p>
    <w:p w:rsidR="00FC6557" w:rsidRPr="0010213B" w:rsidRDefault="00FC6557" w:rsidP="00FC6557">
      <w:pPr>
        <w:pStyle w:val="Listparagraphbullets"/>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hyperlink r:id="rId20" w:tooltip="Indigenous Languages and Arts program" w:history="1">
        <w:r w:rsidRPr="0010213B">
          <w:rPr>
            <w:rStyle w:val="Hyperlink"/>
            <w:lang w:eastAsia="en-AU"/>
          </w:rPr>
          <w:t>Indigenous Languages and Arts program</w:t>
        </w:r>
      </w:hyperlink>
      <w:r w:rsidRPr="0010213B">
        <w:rPr>
          <w:lang w:eastAsia="en-AU"/>
        </w:rPr>
        <w:t>.</w:t>
      </w:r>
    </w:p>
    <w:p w:rsidR="00FC6557" w:rsidRPr="0010213B" w:rsidRDefault="00FC6557" w:rsidP="00FC6557">
      <w:pPr>
        <w:pStyle w:val="Listparagraphbullets"/>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hyperlink r:id="rId21" w:tooltip="Indigenous Visual Arts Industry Support program" w:history="1">
        <w:r w:rsidRPr="0010213B">
          <w:rPr>
            <w:rStyle w:val="Hyperlink"/>
            <w:lang w:eastAsia="en-AU"/>
          </w:rPr>
          <w:t>Indigenous Visual Arts Industry Support program</w:t>
        </w:r>
      </w:hyperlink>
      <w:r w:rsidRPr="0010213B">
        <w:rPr>
          <w:lang w:eastAsia="en-AU"/>
        </w:rPr>
        <w:t>.</w:t>
      </w:r>
    </w:p>
    <w:p w:rsidR="00FC6557" w:rsidRPr="0010213B" w:rsidRDefault="00FC6557" w:rsidP="00FC6557">
      <w:pPr>
        <w:pStyle w:val="Listparagraphbullets"/>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hyperlink r:id="rId22" w:tooltip="Indigenous Repatriation" w:history="1">
        <w:r w:rsidRPr="0010213B">
          <w:rPr>
            <w:rStyle w:val="Hyperlink"/>
            <w:lang w:eastAsia="en-AU"/>
          </w:rPr>
          <w:t>Indigenous Repatriation</w:t>
        </w:r>
      </w:hyperlink>
      <w:r w:rsidRPr="0010213B">
        <w:rPr>
          <w:lang w:eastAsia="en-AU"/>
        </w:rPr>
        <w:t> and </w:t>
      </w:r>
      <w:hyperlink r:id="rId23" w:history="1">
        <w:r w:rsidRPr="0010213B">
          <w:rPr>
            <w:rStyle w:val="Hyperlink"/>
            <w:lang w:eastAsia="en-AU"/>
          </w:rPr>
          <w:t xml:space="preserve">Return of Cultural Heritage | </w:t>
        </w:r>
        <w:proofErr w:type="spellStart"/>
        <w:r w:rsidRPr="0010213B">
          <w:rPr>
            <w:rStyle w:val="Hyperlink"/>
            <w:lang w:eastAsia="en-AU"/>
          </w:rPr>
          <w:t>AIATSIS</w:t>
        </w:r>
        <w:proofErr w:type="spellEnd"/>
      </w:hyperlink>
      <w:r w:rsidRPr="0010213B">
        <w:rPr>
          <w:lang w:eastAsia="en-AU"/>
        </w:rPr>
        <w:t xml:space="preserve"> websites.</w:t>
      </w:r>
    </w:p>
    <w:p w:rsidR="00FC6557" w:rsidRPr="00B5153B" w:rsidRDefault="00FC6557" w:rsidP="00FC6557">
      <w:pPr>
        <w:pStyle w:val="Heading2"/>
        <w:rPr>
          <w:lang w:eastAsia="en-AU"/>
        </w:rPr>
      </w:pPr>
      <w:r w:rsidRPr="00B5153B">
        <w:rPr>
          <w:lang w:eastAsia="en-AU"/>
        </w:rPr>
        <w:t>A Place for Every Story</w:t>
      </w:r>
    </w:p>
    <w:p w:rsidR="00FC6557" w:rsidRPr="00B5153B" w:rsidRDefault="00FC6557" w:rsidP="00FC6557">
      <w:pPr>
        <w:pStyle w:val="Heading3"/>
        <w:rPr>
          <w:lang w:eastAsia="en-AU"/>
        </w:rPr>
      </w:pPr>
      <w:r w:rsidRPr="00B5153B">
        <w:rPr>
          <w:lang w:eastAsia="en-AU"/>
        </w:rPr>
        <w:t>Delivered actions</w:t>
      </w:r>
    </w:p>
    <w:p w:rsidR="00FC6557" w:rsidRDefault="00FC6557" w:rsidP="00FC6557">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rsidR="00FC6557" w:rsidRPr="00E7640E" w:rsidRDefault="00FC6557" w:rsidP="00FC6557">
      <w:pPr>
        <w:pStyle w:val="Listparagraphbullets"/>
      </w:pPr>
      <w:r w:rsidRPr="00E7640E">
        <w:t>Established the Australian World Heritage Residency Program for artists to visit Australian World Heritage Sites and produce artworks telling stories of place and heritage. Each residency will culminate in a public reflection on their learnings, such as a seminar, workshop, or new creative work.</w:t>
      </w:r>
    </w:p>
    <w:p w:rsidR="00FC6557" w:rsidRDefault="00FC6557" w:rsidP="00E37C16">
      <w:pPr>
        <w:pStyle w:val="Listparagraphbullets"/>
        <w:spacing w:after="0"/>
      </w:pPr>
      <w:r>
        <w:t>I</w:t>
      </w:r>
      <w:proofErr w:type="spellStart"/>
      <w:r w:rsidRPr="00941B71">
        <w:t>nvest</w:t>
      </w:r>
      <w:r>
        <w:t>ed</w:t>
      </w:r>
      <w:proofErr w:type="spellEnd"/>
      <w:r w:rsidRPr="00941B71">
        <w:t>in local arts and cultural infrastructure across Australia through:</w:t>
      </w:r>
    </w:p>
    <w:p w:rsidR="00FC6557" w:rsidRPr="00396740" w:rsidRDefault="00FC6557" w:rsidP="00FC6557">
      <w:pPr>
        <w:pStyle w:val="Listparagraphbulletssecondlevel"/>
        <w:rPr>
          <w:rStyle w:val="Hyperlink"/>
          <w:color w:val="auto"/>
          <w:szCs w:val="24"/>
          <w:lang w:eastAsia="en-AU"/>
        </w:rPr>
      </w:pPr>
      <w:r w:rsidRPr="00941B71">
        <w:t>Committ</w:t>
      </w:r>
      <w:r>
        <w:t>ing</w:t>
      </w:r>
      <w:r w:rsidRPr="00941B71">
        <w:t xml:space="preserve">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based on the principles of unifying regional places, growing economies and serving communities. More information is available at </w:t>
      </w:r>
      <w:hyperlink r:id="rId24" w:history="1">
        <w:r w:rsidRPr="00941B71">
          <w:rPr>
            <w:rStyle w:val="Hyperlink"/>
            <w:rFonts w:ascii="Arial" w:eastAsia="Times New Roman" w:hAnsi="Arial" w:cs="Arial"/>
            <w:sz w:val="20"/>
          </w:rPr>
          <w:t>Regional Precincts and Partnerships Program.</w:t>
        </w:r>
      </w:hyperlink>
    </w:p>
    <w:p w:rsidR="00FC6557" w:rsidRPr="00941B71" w:rsidRDefault="00FC6557" w:rsidP="00FC6557">
      <w:pPr>
        <w:pStyle w:val="Listparagraphbulletssecondlevel"/>
      </w:pPr>
      <w:r w:rsidRPr="00941B71">
        <w:t xml:space="preserve">Allocating $2.4 million through the 2022–23 Budget to the </w:t>
      </w:r>
      <w:proofErr w:type="spellStart"/>
      <w:r w:rsidRPr="00941B71">
        <w:t>Bundanon</w:t>
      </w:r>
      <w:proofErr w:type="spellEnd"/>
      <w:r w:rsidRPr="00941B71">
        <w:t xml:space="preserve"> Trust to expand its operations in the Shoalhaven region. For more information, read the Minister’s media release</w:t>
      </w:r>
      <w:r>
        <w:t>—</w:t>
      </w:r>
      <w:hyperlink r:id="rId25" w:history="1">
        <w:r w:rsidRPr="00941B71">
          <w:rPr>
            <w:rStyle w:val="Hyperlink"/>
            <w:rFonts w:ascii="Arial" w:eastAsia="Times New Roman" w:hAnsi="Arial" w:cs="Arial"/>
            <w:color w:val="0000FF"/>
            <w:sz w:val="20"/>
            <w:szCs w:val="24"/>
            <w:lang w:eastAsia="en-AU"/>
          </w:rPr>
          <w:t>Arts sector centre stage on Budget night | Ministers for the Department of Infrastructure</w:t>
        </w:r>
      </w:hyperlink>
      <w:r w:rsidRPr="00941B71">
        <w:t>.</w:t>
      </w:r>
    </w:p>
    <w:p w:rsidR="00FC6557" w:rsidRPr="00941B71" w:rsidRDefault="00FC6557" w:rsidP="00FC6557">
      <w:pPr>
        <w:pStyle w:val="Listparagraphbulletssecondlevel"/>
      </w:pPr>
      <w:r w:rsidRPr="00941B71">
        <w:lastRenderedPageBreak/>
        <w:t>Supporting the development of infrastructure for the arts and cultural sector, including the Aboriginal Torres Strait Islander Art Gallery of Australia (see </w:t>
      </w:r>
      <w:hyperlink r:id="rId26" w:tooltip="First Nations First " w:history="1">
        <w:r w:rsidRPr="00941B71">
          <w:rPr>
            <w:rStyle w:val="Hyperlink"/>
            <w:rFonts w:ascii="Arial" w:eastAsia="Times New Roman" w:hAnsi="Arial" w:cs="Arial"/>
            <w:color w:val="0000FF"/>
            <w:sz w:val="20"/>
            <w:szCs w:val="24"/>
            <w:lang w:eastAsia="en-AU"/>
          </w:rPr>
          <w:t>First Nations First</w:t>
        </w:r>
      </w:hyperlink>
      <w:r w:rsidRPr="00941B71">
        <w:t>).</w:t>
      </w:r>
    </w:p>
    <w:p w:rsidR="00FC6557" w:rsidRPr="0010213B" w:rsidRDefault="00FC6557" w:rsidP="00FC6557">
      <w:pPr>
        <w:pStyle w:val="Listparagraphbullets"/>
      </w:pPr>
      <w:r w:rsidRPr="0010213B">
        <w:t xml:space="preserve">Launched Australia's new </w:t>
      </w:r>
      <w:hyperlink r:id="rId27" w:history="1">
        <w:r w:rsidRPr="0010213B">
          <w:rPr>
            <w:rStyle w:val="Hyperlink"/>
            <w:lang w:eastAsia="en-AU"/>
          </w:rPr>
          <w:t>National Urban Policy</w:t>
        </w:r>
      </w:hyperlink>
      <w:r w:rsidRPr="0010213B">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rsidR="00FC6557" w:rsidRPr="0010213B" w:rsidRDefault="00FC6557" w:rsidP="00FC6557">
      <w:pPr>
        <w:pStyle w:val="Listparagraphbullets"/>
      </w:pPr>
      <w:r w:rsidRPr="0010213B">
        <w:t>Released </w:t>
      </w:r>
      <w:hyperlink r:id="rId28" w:history="1">
        <w:r w:rsidRPr="0010213B">
          <w:rPr>
            <w:rStyle w:val="Hyperlink"/>
            <w:i/>
            <w:iCs/>
            <w:lang w:eastAsia="en-AU"/>
          </w:rPr>
          <w:t>Equity: the Arts and Disability Associated Plan </w:t>
        </w:r>
      </w:hyperlink>
      <w:r w:rsidRPr="0010213B">
        <w:t>(</w:t>
      </w:r>
      <w:r w:rsidRPr="0010213B">
        <w:rPr>
          <w:i/>
          <w:iCs/>
        </w:rPr>
        <w:t>Equity</w:t>
      </w:r>
      <w:r w:rsidRPr="0010213B">
        <w:t>) on 14 November 2024. </w:t>
      </w:r>
      <w:r w:rsidRPr="0010213B">
        <w:rPr>
          <w:i/>
          <w:iCs/>
        </w:rPr>
        <w:t>Equity </w:t>
      </w:r>
      <w:r w:rsidRPr="0010213B">
        <w:t>is an Associated Plan under </w:t>
      </w:r>
      <w:r w:rsidRPr="0010213B">
        <w:rPr>
          <w:i/>
          <w:iCs/>
        </w:rPr>
        <w:t>Australia's Disability Strategy 2021-2031</w:t>
      </w:r>
      <w:r w:rsidRPr="0010213B">
        <w:t> and an initiative under </w:t>
      </w:r>
      <w:r w:rsidRPr="0010213B">
        <w:rPr>
          <w:i/>
          <w:iCs/>
        </w:rPr>
        <w:t>Revive</w:t>
      </w:r>
      <w:r w:rsidRPr="0010213B">
        <w:t>. </w:t>
      </w:r>
      <w:r w:rsidRPr="0010213B">
        <w:rPr>
          <w:i/>
          <w:iCs/>
        </w:rPr>
        <w:t>Equity</w:t>
      </w:r>
      <w:r w:rsidRPr="0010213B">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rPr>
        <w:t>Equity, </w:t>
      </w:r>
      <w:r w:rsidRPr="0010213B">
        <w:t>including opportunities to be involved or provide feedback, you can contact us via the </w:t>
      </w:r>
      <w:hyperlink r:id="rId29" w:history="1">
        <w:r w:rsidRPr="0010213B">
          <w:rPr>
            <w:rStyle w:val="Hyperlink"/>
            <w:lang w:eastAsia="en-AU"/>
          </w:rPr>
          <w:t>contact form</w:t>
        </w:r>
      </w:hyperlink>
      <w:r w:rsidRPr="0010213B">
        <w:t>.</w:t>
      </w:r>
    </w:p>
    <w:p w:rsidR="00FC6557" w:rsidRPr="0010213B" w:rsidRDefault="00FC6557" w:rsidP="00FC6557">
      <w:pPr>
        <w:pStyle w:val="Listparagraphbullets"/>
      </w:pPr>
      <w:r w:rsidRPr="0010213B">
        <w:t>Increased support for regional arts and culture through the Regional Arts Fund to $8.5 million over 4 years from 2023–24, and continuing investment in the Festivals Australia program. For more information about the Regional Arts Fund and Festivals Australia, visit the </w:t>
      </w:r>
      <w:hyperlink r:id="rId30" w:tooltip="Regional arts" w:history="1">
        <w:r w:rsidRPr="0010213B">
          <w:rPr>
            <w:rStyle w:val="Hyperlink"/>
            <w:lang w:eastAsia="en-AU"/>
          </w:rPr>
          <w:t>Regional arts</w:t>
        </w:r>
      </w:hyperlink>
      <w:r w:rsidRPr="0010213B">
        <w:t xml:space="preserve"> website.</w:t>
      </w:r>
    </w:p>
    <w:p w:rsidR="00FC6557" w:rsidRPr="0010213B" w:rsidRDefault="00FC6557" w:rsidP="00FC6557">
      <w:pPr>
        <w:pStyle w:val="Listparagraphbullets"/>
      </w:pPr>
      <w:r w:rsidRPr="0010213B">
        <w:t>Built partnerships between visual arts infrastructure and National Collecting Institutions to display works from the national collection at regional and suburban cultural institutions across Australia (see also </w:t>
      </w:r>
      <w:hyperlink r:id="rId31" w:tooltip="Progress under Revive: a place for every story, a story for every place" w:history="1">
        <w:r w:rsidRPr="0010213B">
          <w:rPr>
            <w:rStyle w:val="Hyperlink"/>
            <w:lang w:eastAsia="en-AU"/>
          </w:rPr>
          <w:t>Strong Cultural Infrastructure Pillar</w:t>
        </w:r>
      </w:hyperlink>
      <w:r w:rsidRPr="0010213B">
        <w:t>).</w:t>
      </w:r>
    </w:p>
    <w:p w:rsidR="00FC6557" w:rsidRPr="0010213B" w:rsidRDefault="00FC6557" w:rsidP="00FC6557">
      <w:pPr>
        <w:pStyle w:val="Listparagraphbullets"/>
      </w:pPr>
      <w:bookmarkStart w:id="1" w:name="_Hlk189130767"/>
      <w:r w:rsidRPr="0010213B">
        <w:t xml:space="preserve">Funded </w:t>
      </w:r>
      <w:hyperlink r:id="rId32" w:history="1">
        <w:r w:rsidRPr="0010213B">
          <w:rPr>
            <w:rStyle w:val="Hyperlink"/>
            <w:lang w:eastAsia="en-AU"/>
          </w:rPr>
          <w:t>The First Nations Playgroups Pilot</w:t>
        </w:r>
      </w:hyperlink>
      <w:r w:rsidRPr="0010213B">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1"/>
    <w:p w:rsidR="00FC6557" w:rsidRPr="0010213B" w:rsidRDefault="00FC6557" w:rsidP="00FC6557">
      <w:pPr>
        <w:pStyle w:val="Listparagraphbullets"/>
      </w:pPr>
      <w:r w:rsidRPr="0010213B">
        <w:t>Established the Office for Youth and launched a new </w:t>
      </w:r>
      <w:hyperlink r:id="rId33" w:history="1">
        <w:r w:rsidRPr="0010213B">
          <w:rPr>
            <w:rStyle w:val="Hyperlink"/>
            <w:lang w:eastAsia="en-AU"/>
          </w:rPr>
          <w:t>Youth Engagement Strategy</w:t>
        </w:r>
      </w:hyperlink>
      <w:r w:rsidRPr="0010213B">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hyperlink r:id="rId34" w:history="1">
        <w:r w:rsidRPr="0010213B">
          <w:rPr>
            <w:rStyle w:val="Hyperlink"/>
            <w:lang w:eastAsia="en-AU"/>
          </w:rPr>
          <w:t>youth.gov.au/youth-advisory-groups</w:t>
        </w:r>
      </w:hyperlink>
      <w:r w:rsidRPr="0010213B">
        <w:t xml:space="preserve"> website.</w:t>
      </w:r>
    </w:p>
    <w:p w:rsidR="00FC6557" w:rsidRPr="0010213B" w:rsidRDefault="00FC6557" w:rsidP="00FC6557">
      <w:pPr>
        <w:pStyle w:val="Listparagraphbullets"/>
      </w:pPr>
      <w:r w:rsidRPr="0010213B">
        <w:t>Established a Community Language Schools Grants program with </w:t>
      </w:r>
      <w:hyperlink r:id="rId35" w:history="1">
        <w:r w:rsidRPr="0010213B">
          <w:rPr>
            <w:rStyle w:val="Hyperlink"/>
            <w:lang w:eastAsia="en-AU"/>
          </w:rPr>
          <w:t>$15 million allocated to over 600 Community Language Schools</w:t>
        </w:r>
      </w:hyperlink>
      <w:r w:rsidRPr="0010213B">
        <w:t>. The Community Language Schools enable more young Australians to learn a second language, connecting them to the languages and cultures of our diverse multicultural society.</w:t>
      </w:r>
    </w:p>
    <w:p w:rsidR="00FC6557" w:rsidRPr="0010213B" w:rsidRDefault="00FC6557" w:rsidP="00FC6557">
      <w:pPr>
        <w:pStyle w:val="Listparagraphbullets"/>
      </w:pPr>
      <w:r w:rsidRPr="0010213B">
        <w:t>Committed to funding 65 community organisations through the </w:t>
      </w:r>
      <w:hyperlink r:id="rId36" w:history="1">
        <w:r w:rsidRPr="0010213B">
          <w:rPr>
            <w:rStyle w:val="Hyperlink"/>
            <w:lang w:eastAsia="en-AU"/>
          </w:rPr>
          <w:t>Local Multicultural Projects</w:t>
        </w:r>
      </w:hyperlink>
      <w:r w:rsidRPr="0010213B">
        <w:t> Initiative, including support for local community artistic and cultural activities and celebration.</w:t>
      </w:r>
    </w:p>
    <w:p w:rsidR="00FC6557" w:rsidRPr="0010213B" w:rsidRDefault="00FC6557" w:rsidP="00FC6557">
      <w:pPr>
        <w:pStyle w:val="Listparagraphbullets"/>
      </w:pPr>
      <w:r w:rsidRPr="0010213B">
        <w:t>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government’s response to the Review are available at </w:t>
      </w:r>
      <w:hyperlink r:id="rId37" w:history="1">
        <w:r w:rsidRPr="0010213B">
          <w:rPr>
            <w:rStyle w:val="Hyperlink"/>
            <w:lang w:eastAsia="en-AU"/>
          </w:rPr>
          <w:t>www.homeaffairs.gov.au/about-us/our-portfolios/multicultural-framework-review</w:t>
        </w:r>
      </w:hyperlink>
      <w:r w:rsidRPr="0010213B">
        <w:t>.</w:t>
      </w:r>
    </w:p>
    <w:p w:rsidR="00FC6557" w:rsidRPr="0010213B" w:rsidRDefault="00FC6557" w:rsidP="00FC6557">
      <w:pPr>
        <w:pStyle w:val="Listparagraphbullets"/>
      </w:pPr>
      <w:r w:rsidRPr="0010213B">
        <w:t>Continued investment in improved digital connectivity for First Nations communities and people in regional and remote areas. The </w:t>
      </w:r>
      <w:hyperlink r:id="rId38" w:history="1">
        <w:r w:rsidRPr="0010213B">
          <w:rPr>
            <w:rStyle w:val="Hyperlink"/>
            <w:lang w:eastAsia="en-AU"/>
          </w:rPr>
          <w:t>Regional Connectivity Program</w:t>
        </w:r>
      </w:hyperlink>
      <w:r w:rsidRPr="0010213B">
        <w:t> and the </w:t>
      </w:r>
      <w:hyperlink r:id="rId39" w:history="1">
        <w:r w:rsidRPr="0010213B">
          <w:rPr>
            <w:rStyle w:val="Hyperlink"/>
            <w:lang w:eastAsia="en-AU"/>
          </w:rPr>
          <w:t>Mobile Black Spot Program</w:t>
        </w:r>
      </w:hyperlink>
      <w:r w:rsidRPr="0010213B">
        <w:t> enable digital access and provide connectivity solutions to regional communities, supporting increased access to arts and cultural activities. </w:t>
      </w:r>
    </w:p>
    <w:p w:rsidR="00FC6557" w:rsidRPr="0010213B" w:rsidRDefault="00FC6557" w:rsidP="00FC6557">
      <w:pPr>
        <w:pStyle w:val="Listparagraphbullets"/>
        <w:spacing w:after="0"/>
      </w:pPr>
      <w:bookmarkStart w:id="2" w:name="_Hlk184906209"/>
      <w:r w:rsidRPr="0010213B">
        <w:t>Committed funding to protect and conserve Australia's natural, historic and First Nations heritage places including:</w:t>
      </w:r>
    </w:p>
    <w:p w:rsidR="00FC6557" w:rsidRPr="0010213B" w:rsidRDefault="00FC6557" w:rsidP="00FC6557">
      <w:pPr>
        <w:pStyle w:val="Listparagraphbulletssecondlevel"/>
      </w:pPr>
      <w:r w:rsidRPr="0010213B">
        <w:t xml:space="preserve">$48 million over 5 years in the 2022-23 Budget. </w:t>
      </w:r>
    </w:p>
    <w:p w:rsidR="00FC6557" w:rsidRPr="0010213B" w:rsidRDefault="00FC6557" w:rsidP="00FC6557">
      <w:pPr>
        <w:pStyle w:val="Listparagraphbulletssecondlevel"/>
      </w:pPr>
      <w:r w:rsidRPr="0010213B">
        <w:t>$5.3 million per annum in </w:t>
      </w:r>
      <w:hyperlink r:id="rId40" w:history="1">
        <w:r w:rsidRPr="0010213B">
          <w:rPr>
            <w:rStyle w:val="Hyperlink"/>
            <w:lang w:eastAsia="en-AU"/>
          </w:rPr>
          <w:t>Australian Heritage Grants</w:t>
        </w:r>
      </w:hyperlink>
      <w:r w:rsidRPr="0010213B">
        <w:t>.</w:t>
      </w:r>
    </w:p>
    <w:p w:rsidR="00FC6557" w:rsidRPr="0010213B" w:rsidRDefault="00FC6557" w:rsidP="00FC6557">
      <w:pPr>
        <w:pStyle w:val="Listparagraphbulletssecondlevel"/>
      </w:pPr>
      <w:r w:rsidRPr="0010213B">
        <w:lastRenderedPageBreak/>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rPr>
        <w:t xml:space="preserve">World and National Heritage listed places – First Nations Heritage Grants program </w:t>
      </w:r>
      <w:r w:rsidRPr="0010213B">
        <w:t xml:space="preserve">to support the identification, addition and protection of new Indigenous values on existing World and National Heritage-listed places. </w:t>
      </w:r>
    </w:p>
    <w:p w:rsidR="00FC6557" w:rsidRPr="0010213B" w:rsidRDefault="00FC6557" w:rsidP="00FC6557">
      <w:pPr>
        <w:pStyle w:val="Listparagraphbulletssecondlevel"/>
      </w:pPr>
      <w:r w:rsidRPr="0010213B">
        <w:t xml:space="preserve">Places are listed for natural, historic and/or Indigenous values. </w:t>
      </w:r>
      <w:bookmarkStart w:id="3" w:name="_Hlk184911049"/>
      <w:r w:rsidRPr="0010213B">
        <w:t>There are now almost 400 Australian places on the </w:t>
      </w:r>
      <w:hyperlink r:id="rId41" w:history="1">
        <w:r w:rsidRPr="0010213B">
          <w:rPr>
            <w:rStyle w:val="Hyperlink"/>
            <w:lang w:eastAsia="en-AU"/>
          </w:rPr>
          <w:t>Commonwealth Heritage List</w:t>
        </w:r>
      </w:hyperlink>
      <w:r w:rsidRPr="0010213B">
        <w:t>, 123 places on the </w:t>
      </w:r>
      <w:hyperlink r:id="rId42" w:history="1">
        <w:r w:rsidRPr="0010213B">
          <w:rPr>
            <w:rStyle w:val="Hyperlink"/>
            <w:lang w:eastAsia="en-AU"/>
          </w:rPr>
          <w:t>National Heritage List</w:t>
        </w:r>
      </w:hyperlink>
      <w:r w:rsidRPr="0010213B">
        <w:t> and 20 Australian properties on the </w:t>
      </w:r>
      <w:hyperlink r:id="rId43" w:history="1">
        <w:r w:rsidRPr="0010213B">
          <w:rPr>
            <w:rStyle w:val="Hyperlink"/>
            <w:lang w:eastAsia="en-AU"/>
          </w:rPr>
          <w:t>World Heritage List</w:t>
        </w:r>
      </w:hyperlink>
      <w:r w:rsidRPr="0010213B">
        <w:t>.</w:t>
      </w:r>
    </w:p>
    <w:bookmarkEnd w:id="2"/>
    <w:bookmarkEnd w:id="3"/>
    <w:p w:rsidR="00FC6557" w:rsidRPr="00B5153B" w:rsidRDefault="00FC6557" w:rsidP="00FC6557">
      <w:pPr>
        <w:pStyle w:val="Heading2"/>
        <w:rPr>
          <w:lang w:eastAsia="en-AU"/>
        </w:rPr>
      </w:pPr>
      <w:r w:rsidRPr="00B5153B">
        <w:rPr>
          <w:lang w:eastAsia="en-AU"/>
        </w:rPr>
        <w:t>Centrality of the Artist</w:t>
      </w:r>
    </w:p>
    <w:p w:rsidR="00FC6557" w:rsidRPr="00B5153B" w:rsidRDefault="00FC6557" w:rsidP="00FC6557">
      <w:pPr>
        <w:pStyle w:val="Heading3"/>
        <w:rPr>
          <w:lang w:eastAsia="en-AU"/>
        </w:rPr>
      </w:pPr>
      <w:r w:rsidRPr="00B5153B">
        <w:rPr>
          <w:lang w:eastAsia="en-AU"/>
        </w:rPr>
        <w:t>Delivered actions</w:t>
      </w:r>
    </w:p>
    <w:p w:rsidR="00FC6557" w:rsidRPr="00B5153B" w:rsidRDefault="00FC6557" w:rsidP="00FC6557">
      <w:pPr>
        <w:keepNext/>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rsidR="00FC6557" w:rsidRPr="001B07DB" w:rsidRDefault="00FC6557" w:rsidP="00FC6557">
      <w:pPr>
        <w:pStyle w:val="Listparagraphbullets"/>
        <w:rPr>
          <w:color w:val="2549FF"/>
        </w:rPr>
      </w:pPr>
      <w:r w:rsidRPr="00EE353B">
        <w:t>Committed to better understand current and emerging workforce challenges and skills issues across the cultural and creative sector. As part of this natio</w:t>
      </w:r>
      <w:r w:rsidRPr="001B07DB">
        <w:t>nal cross-portfolio commitment</w:t>
      </w:r>
      <w:r w:rsidRPr="004042F1">
        <w:rPr>
          <w:i/>
          <w:iCs/>
        </w:rPr>
        <w:t>,</w:t>
      </w:r>
      <w:r w:rsidRPr="001B07DB">
        <w:t xml:space="preserve"> Service and Creative Skills Australia (</w:t>
      </w:r>
      <w:proofErr w:type="spellStart"/>
      <w:r w:rsidRPr="001B07DB">
        <w:t>SaCSA</w:t>
      </w:r>
      <w:proofErr w:type="spellEnd"/>
      <w:r w:rsidRPr="001B07DB">
        <w:t xml:space="preserve">) – the Jobs and Skills Council for the Arts, in partnership with Creative Australia released </w:t>
      </w:r>
      <w:r w:rsidRPr="004042F1">
        <w:rPr>
          <w:i/>
          <w:iCs/>
        </w:rPr>
        <w:t>The Creative Workforce Scoping Study</w:t>
      </w:r>
      <w:r w:rsidRPr="001B07DB">
        <w:t xml:space="preserve"> to distil knowledge of long-standing workforce issues in the creative sector, along with new data on how contemporary labour, technical and economic challenges are impacting the creative workforce. The research provides a rich foundation of evidence and agreed knowledge with which to navigate creative workforce challenges in the coming years. For more information, visit </w:t>
      </w:r>
      <w:hyperlink r:id="rId44" w:history="1">
        <w:r w:rsidRPr="004042F1">
          <w:rPr>
            <w:rStyle w:val="Hyperlink"/>
            <w:rFonts w:eastAsia="Times New Roman"/>
          </w:rPr>
          <w:t xml:space="preserve">Creative Workforce Scoping Study Project | </w:t>
        </w:r>
        <w:proofErr w:type="spellStart"/>
        <w:r w:rsidRPr="004042F1">
          <w:rPr>
            <w:rStyle w:val="Hyperlink"/>
            <w:rFonts w:eastAsia="Times New Roman"/>
          </w:rPr>
          <w:t>SaCSA</w:t>
        </w:r>
        <w:proofErr w:type="spellEnd"/>
      </w:hyperlink>
      <w:r w:rsidRPr="00EE353B">
        <w:t xml:space="preserve"> or </w:t>
      </w:r>
      <w:hyperlink r:id="rId45" w:history="1">
        <w:r w:rsidRPr="001B07DB">
          <w:rPr>
            <w:rStyle w:val="Hyperlink"/>
            <w:rFonts w:eastAsia="Times New Roman"/>
            <w:color w:val="2549FF"/>
          </w:rPr>
          <w:t>Creative Australia</w:t>
        </w:r>
      </w:hyperlink>
      <w:r w:rsidRPr="001B07DB">
        <w:rPr>
          <w:color w:val="2549FF"/>
        </w:rPr>
        <w:t>.</w:t>
      </w:r>
    </w:p>
    <w:p w:rsidR="00FC6557" w:rsidRPr="00907DC7" w:rsidRDefault="00FC6557" w:rsidP="00FC6557">
      <w:pPr>
        <w:pStyle w:val="Listparagraphbullets"/>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rsidR="00FC6557" w:rsidRPr="007724AD" w:rsidRDefault="00FC6557" w:rsidP="00FC6557">
      <w:pPr>
        <w:pStyle w:val="Listparagraphbullets"/>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w:t>
      </w:r>
      <w:proofErr w:type="spellStart"/>
      <w:r w:rsidRPr="007724AD">
        <w:t>SWA's</w:t>
      </w:r>
      <w:proofErr w:type="spellEnd"/>
      <w:r w:rsidRPr="007724AD">
        <w:t xml:space="preserve">) model Code of Practice. On 20 December 2023, </w:t>
      </w:r>
      <w:proofErr w:type="spellStart"/>
      <w:r w:rsidRPr="007724AD">
        <w:t>SWA</w:t>
      </w:r>
      <w:proofErr w:type="spellEnd"/>
      <w:r w:rsidRPr="007724AD">
        <w:t xml:space="preserve">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w:t>
      </w:r>
      <w:proofErr w:type="spellStart"/>
      <w:r w:rsidRPr="007724AD">
        <w:t>HSRs</w:t>
      </w:r>
      <w:proofErr w:type="spellEnd"/>
      <w:r w:rsidRPr="007724AD">
        <w:t xml:space="preserve">) in the Commonwealth jurisdiction. The training will improve </w:t>
      </w:r>
      <w:proofErr w:type="spellStart"/>
      <w:r w:rsidRPr="007724AD">
        <w:t>HSRs</w:t>
      </w:r>
      <w:proofErr w:type="spellEnd"/>
      <w:r w:rsidRPr="007724AD">
        <w:t>' psychosocial hazard literacy, and supports implementation of new regulations on managing psychosocial risks. This will also strengthen existing work health and safety laws and guidance.</w:t>
      </w:r>
    </w:p>
    <w:p w:rsidR="00FC6557" w:rsidRPr="007724AD" w:rsidRDefault="00FC6557" w:rsidP="00FC6557">
      <w:pPr>
        <w:pStyle w:val="Listparagraphbullets"/>
      </w:pPr>
      <w:r w:rsidRPr="007724AD">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rsidR="00FC6557" w:rsidRPr="007724AD" w:rsidRDefault="00FC6557" w:rsidP="00FC6557">
      <w:pPr>
        <w:pStyle w:val="Listparagraphbullets"/>
      </w:pPr>
      <w:r w:rsidRPr="007724AD">
        <w:t>Supported the long-term financial sustainability of the 7 national performing arts training organisations and the Australian Film, Television and Radio School, through delivering an additional $115.2 million in funding over 4 years as part of the 2024–25 Budget and a further $36.4 million in funding that will be indexed and ongoing from 2028–29. More information is available at: </w:t>
      </w:r>
      <w:hyperlink r:id="rId46" w:tooltip="Investing in our future artists and arts workers " w:history="1">
        <w:r w:rsidRPr="007724AD">
          <w:rPr>
            <w:rStyle w:val="Hyperlink"/>
          </w:rPr>
          <w:t>Investing in our future artists and arts workers | Office for the Arts</w:t>
        </w:r>
      </w:hyperlink>
    </w:p>
    <w:p w:rsidR="00FC6557" w:rsidRPr="007724AD" w:rsidRDefault="00FC6557" w:rsidP="00FC6557">
      <w:pPr>
        <w:pStyle w:val="Listparagraphbullets"/>
      </w:pPr>
      <w:r w:rsidRPr="007724AD">
        <w:t>Provided $2.6 million to support specialist in-school arts education programs that directly draw from cultural and creative sector expertise, focussing on areas of identified disadvantage.</w:t>
      </w:r>
    </w:p>
    <w:p w:rsidR="00FC6557" w:rsidRPr="007724AD" w:rsidRDefault="00FC6557" w:rsidP="00FC6557">
      <w:pPr>
        <w:pStyle w:val="Listparagraphbullets"/>
      </w:pPr>
      <w:r w:rsidRPr="007724AD">
        <w:lastRenderedPageBreak/>
        <w:t xml:space="preserve">Extended the Public and Educational Lending Right Schemes to include digital content for the first time in 2023–24. Australian authors and publishers are now eligible to receive funding from June 2024 for free use of their </w:t>
      </w:r>
      <w:proofErr w:type="spellStart"/>
      <w:r w:rsidRPr="007724AD">
        <w:t>ebooks</w:t>
      </w:r>
      <w:proofErr w:type="spellEnd"/>
      <w:r w:rsidRPr="007724AD">
        <w:t xml:space="preserve"> and audiobooks as well as print books. This is the first stage of modernisation of the Schemes. More information is available at: </w:t>
      </w:r>
      <w:hyperlink r:id="rId47" w:tooltip="Australian Lending Right Schemes (ELR/PLR) " w:history="1">
        <w:r w:rsidRPr="007724AD">
          <w:rPr>
            <w:rStyle w:val="Hyperlink"/>
          </w:rPr>
          <w:t>Australian Lending Right Schemes (</w:t>
        </w:r>
        <w:proofErr w:type="spellStart"/>
        <w:r w:rsidRPr="007724AD">
          <w:rPr>
            <w:rStyle w:val="Hyperlink"/>
          </w:rPr>
          <w:t>ELR</w:t>
        </w:r>
        <w:proofErr w:type="spellEnd"/>
        <w:r w:rsidRPr="007724AD">
          <w:rPr>
            <w:rStyle w:val="Hyperlink"/>
          </w:rPr>
          <w:t>/PLR)</w:t>
        </w:r>
      </w:hyperlink>
      <w:r w:rsidRPr="007724AD">
        <w:t>.</w:t>
      </w:r>
    </w:p>
    <w:p w:rsidR="00FC6557" w:rsidRPr="007724AD" w:rsidRDefault="00FC6557" w:rsidP="00FC6557">
      <w:pPr>
        <w:pStyle w:val="Listparagraphbullets"/>
      </w:pPr>
      <w:r w:rsidRPr="007724AD">
        <w:t>Provided crucial mental health services to the music sector with a funding agreement of $1 million per year for up to 4 years for </w:t>
      </w:r>
      <w:hyperlink r:id="rId48" w:history="1">
        <w:r w:rsidRPr="007724AD">
          <w:rPr>
            <w:rStyle w:val="Hyperlink"/>
          </w:rPr>
          <w:t>Support Act</w:t>
        </w:r>
      </w:hyperlink>
      <w:r w:rsidRPr="007724AD">
        <w:t> through </w:t>
      </w:r>
      <w:hyperlink r:id="rId49" w:history="1">
        <w:r w:rsidRPr="007724AD">
          <w:rPr>
            <w:rStyle w:val="Hyperlink"/>
          </w:rPr>
          <w:t>Creative Workplaces</w:t>
        </w:r>
      </w:hyperlink>
      <w:r w:rsidRPr="007724AD">
        <w:t>.</w:t>
      </w:r>
    </w:p>
    <w:p w:rsidR="00FC6557" w:rsidRPr="007724AD" w:rsidRDefault="00FC6557" w:rsidP="00FC6557">
      <w:pPr>
        <w:pStyle w:val="Listparagraphbullets"/>
      </w:pPr>
      <w:r w:rsidRPr="007724AD">
        <w:t>Supported musicians by mandating a minimum remuneration amount for performers at Australian Government events and functions.</w:t>
      </w:r>
    </w:p>
    <w:p w:rsidR="00FC6557" w:rsidRPr="007724AD" w:rsidRDefault="00FC6557" w:rsidP="00FC6557">
      <w:pPr>
        <w:pStyle w:val="Listparagraphbullets"/>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hyperlink r:id="rId50" w:history="1">
        <w:r w:rsidRPr="007724AD">
          <w:rPr>
            <w:rStyle w:val="Hyperlink"/>
          </w:rPr>
          <w:t>Attorney-General's Department website</w:t>
        </w:r>
      </w:hyperlink>
      <w:r w:rsidRPr="007724AD">
        <w:t>.</w:t>
      </w:r>
    </w:p>
    <w:p w:rsidR="00FC6557" w:rsidRPr="007724AD" w:rsidRDefault="00FC6557" w:rsidP="00FC6557">
      <w:pPr>
        <w:pStyle w:val="Listparagraphbullets"/>
      </w:pPr>
      <w:r w:rsidRPr="007724AD">
        <w:t>Endorsed the voluntary Code of Practice for Visual Arts, Craft and Design through the release of </w:t>
      </w:r>
      <w:r w:rsidRPr="007724AD">
        <w:rPr>
          <w:i/>
          <w:iCs/>
        </w:rPr>
        <w:t>Revive</w:t>
      </w:r>
      <w:r w:rsidRPr="007724AD">
        <w:t>.</w:t>
      </w:r>
    </w:p>
    <w:p w:rsidR="00FC6557" w:rsidRPr="007724AD" w:rsidRDefault="00FC6557" w:rsidP="00FC6557">
      <w:pPr>
        <w:pStyle w:val="Listparagraphbullets"/>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hyperlink r:id="rId51" w:history="1">
        <w:r w:rsidRPr="007724AD">
          <w:rPr>
            <w:rStyle w:val="Hyperlink"/>
          </w:rPr>
          <w:t>Workforce Australia supports creative and freelance workers—Department of Employment and Workplace Relations, Australian Government (dewr.gov.au)</w:t>
        </w:r>
      </w:hyperlink>
      <w:r w:rsidRPr="007724AD">
        <w:t>.</w:t>
      </w:r>
    </w:p>
    <w:p w:rsidR="00FC6557" w:rsidRPr="007724AD" w:rsidRDefault="00FC6557" w:rsidP="00FC6557">
      <w:pPr>
        <w:pStyle w:val="Listparagraphbullets"/>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hyperlink r:id="rId52" w:history="1">
        <w:r w:rsidRPr="007724AD">
          <w:rPr>
            <w:rStyle w:val="Hyperlink"/>
          </w:rPr>
          <w:t>Australian Curriculum website</w:t>
        </w:r>
      </w:hyperlink>
      <w:r w:rsidRPr="007724AD">
        <w:t>.</w:t>
      </w:r>
    </w:p>
    <w:p w:rsidR="00FC6557" w:rsidRPr="007724AD" w:rsidRDefault="00FC6557" w:rsidP="00FC6557">
      <w:pPr>
        <w:pStyle w:val="Listparagraphbullets"/>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rsidR="00FC6557" w:rsidRPr="007724AD" w:rsidRDefault="00FC6557" w:rsidP="00FC6557">
      <w:pPr>
        <w:pStyle w:val="Listparagraphbulletssecondlevel"/>
      </w:pPr>
      <w:hyperlink r:id="rId53" w:history="1">
        <w:r w:rsidRPr="007724AD">
          <w:rPr>
            <w:rStyle w:val="Hyperlink"/>
          </w:rPr>
          <w:t>Self-Employment Assistance—Department of Employment and Workplace Relations, Australian Government (dewr.gov.au)</w:t>
        </w:r>
      </w:hyperlink>
    </w:p>
    <w:p w:rsidR="00FC6557" w:rsidRPr="007724AD" w:rsidRDefault="00FC6557" w:rsidP="00FC6557">
      <w:pPr>
        <w:pStyle w:val="Listparagraphbulletssecondlevel"/>
      </w:pPr>
      <w:hyperlink r:id="rId54" w:history="1">
        <w:r w:rsidRPr="007724AD">
          <w:rPr>
            <w:rStyle w:val="Hyperlink"/>
          </w:rPr>
          <w:t>Reaching new heights with the help of Self-Employment Assistance—Department of Employment and Workplace Relations, Australian Government (dewr.gov.au)</w:t>
        </w:r>
      </w:hyperlink>
    </w:p>
    <w:p w:rsidR="00FC6557" w:rsidRPr="007724AD" w:rsidRDefault="00FC6557" w:rsidP="00FC6557">
      <w:pPr>
        <w:pStyle w:val="Listparagraphbulletssecondlevel"/>
      </w:pPr>
      <w:hyperlink r:id="rId55" w:history="1">
        <w:r w:rsidRPr="007724AD">
          <w:rPr>
            <w:rStyle w:val="Hyperlink"/>
          </w:rPr>
          <w:t>Workforce Australia Self-Employment Assistance making musical dreams come true—Department of Employment and Workplace Relations, Australian Government (dewr.gov.au)</w:t>
        </w:r>
      </w:hyperlink>
      <w:r w:rsidRPr="007724AD">
        <w:t>.</w:t>
      </w:r>
    </w:p>
    <w:p w:rsidR="00FC6557" w:rsidRPr="007724AD" w:rsidRDefault="00FC6557" w:rsidP="00E37C16">
      <w:pPr>
        <w:pStyle w:val="Listparagraphbullets"/>
        <w:spacing w:after="0"/>
      </w:pPr>
      <w:bookmarkStart w:id="4" w:name="_Hlk189131023"/>
      <w:r w:rsidRPr="007724AD">
        <w:t>Implemented the </w:t>
      </w:r>
      <w:proofErr w:type="spellStart"/>
      <w:r>
        <w:fldChar w:fldCharType="begin"/>
      </w:r>
      <w:r>
        <w:instrText xml:space="preserve"> HYPERLINK "https://humanrights.gov.au/our-work/sex-discrimination/publications/respectwork-sexual-harassment-national-inquiry-report-2020" </w:instrText>
      </w:r>
      <w:r>
        <w:fldChar w:fldCharType="separate"/>
      </w:r>
      <w:r w:rsidRPr="007724AD">
        <w:rPr>
          <w:rStyle w:val="Hyperlink"/>
          <w:i/>
          <w:iCs/>
        </w:rPr>
        <w:t>Respect@Work</w:t>
      </w:r>
      <w:proofErr w:type="spellEnd"/>
      <w:r>
        <w:rPr>
          <w:rStyle w:val="Hyperlink"/>
          <w:i/>
          <w:iCs/>
        </w:rPr>
        <w:fldChar w:fldCharType="end"/>
      </w:r>
      <w:r w:rsidRPr="007724AD">
        <w:t> Report by:</w:t>
      </w:r>
    </w:p>
    <w:p w:rsidR="00FC6557" w:rsidRPr="007724AD" w:rsidRDefault="00FC6557" w:rsidP="00FC6557">
      <w:pPr>
        <w:pStyle w:val="Listparagraphbulletssecondlevel"/>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rsidR="00FC6557" w:rsidRPr="007724AD" w:rsidRDefault="00FC6557" w:rsidP="00FC6557">
      <w:pPr>
        <w:pStyle w:val="Listparagraphbulletssecondlevel"/>
      </w:pPr>
      <w:r w:rsidRPr="007724AD">
        <w:t>Expressly prohibiting sexual harassment in the </w:t>
      </w:r>
      <w:r w:rsidRPr="007724AD">
        <w:rPr>
          <w:i/>
          <w:iCs/>
        </w:rPr>
        <w:t>Fair Work Act 2009</w:t>
      </w:r>
      <w:r w:rsidRPr="007724AD">
        <w:t xml:space="preserve">. For more information, visit the </w:t>
      </w:r>
      <w:hyperlink r:id="rId56" w:history="1">
        <w:r w:rsidRPr="007724AD">
          <w:rPr>
            <w:rStyle w:val="Hyperlink"/>
          </w:rPr>
          <w:t>New workplace sexual harassment laws</w:t>
        </w:r>
      </w:hyperlink>
      <w:r w:rsidRPr="007724AD">
        <w:rPr>
          <w:u w:val="single"/>
        </w:rPr>
        <w:t xml:space="preserve"> website.</w:t>
      </w:r>
    </w:p>
    <w:p w:rsidR="00FC6557" w:rsidRPr="007724AD" w:rsidRDefault="00FC6557" w:rsidP="00FC6557">
      <w:pPr>
        <w:pStyle w:val="Listparagraphbulletssecondlevel"/>
      </w:pPr>
      <w:r w:rsidRPr="007724AD">
        <w:t>Established a new sexual harassment jurisdiction in the Fair Work Commission. Workers can now choose to make complaints about workplace sexual harassment to the Fair Work Commission or the Australian Human Rights Commission. For more information, visit the </w:t>
      </w:r>
      <w:hyperlink r:id="rId57" w:history="1">
        <w:r w:rsidRPr="007724AD">
          <w:rPr>
            <w:rStyle w:val="Hyperlink"/>
          </w:rPr>
          <w:t xml:space="preserve">Sexual harassment | Fair Work Commission </w:t>
        </w:r>
      </w:hyperlink>
      <w:r w:rsidRPr="007724AD">
        <w:t>website.</w:t>
      </w:r>
    </w:p>
    <w:p w:rsidR="00FC6557" w:rsidRPr="007724AD" w:rsidRDefault="00FC6557" w:rsidP="00FC6557">
      <w:pPr>
        <w:pStyle w:val="Listparagraphbulletssecondlevel"/>
      </w:pPr>
      <w:r w:rsidRPr="007724AD">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hyperlink r:id="rId58" w:history="1">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hyperlink>
      <w:r w:rsidRPr="007724AD">
        <w:rPr>
          <w:u w:val="single"/>
        </w:rPr>
        <w:t>website</w:t>
      </w:r>
      <w:r w:rsidRPr="007724AD">
        <w:t>.</w:t>
      </w:r>
    </w:p>
    <w:bookmarkEnd w:id="4"/>
    <w:p w:rsidR="00FC6557" w:rsidRPr="007724AD" w:rsidRDefault="00FC6557" w:rsidP="00FC6557">
      <w:pPr>
        <w:pStyle w:val="Listparagraphbullets"/>
      </w:pPr>
      <w:r w:rsidRPr="007724AD">
        <w:lastRenderedPageBreak/>
        <w:t xml:space="preserve">Provided $1.8 million to enhance the </w:t>
      </w:r>
      <w:hyperlink r:id="rId59" w:history="1">
        <w:r w:rsidRPr="007724AD">
          <w:rPr>
            <w:rStyle w:val="Hyperlink"/>
          </w:rPr>
          <w:t>Resale Royalty Scheme</w:t>
        </w:r>
      </w:hyperlink>
      <w:r w:rsidRPr="007724AD">
        <w:t>. This will upgrade the Resale Royalty Scheme's IT platform to enable royalty payments to visual artists, including First Nations artists, from the commercial sale of eligible works internationally. From 31 March 2024, resale royalty entitlements include 17 countries that have entered into reciprocal arrangements with Australia.</w:t>
      </w:r>
    </w:p>
    <w:p w:rsidR="00FC6557" w:rsidRPr="007724AD" w:rsidRDefault="00FC6557" w:rsidP="00FC6557">
      <w:pPr>
        <w:pStyle w:val="Listparagraphbullets"/>
      </w:pPr>
      <w:r w:rsidRPr="007724AD">
        <w:t>Released the Australian Universities Accord Panel </w:t>
      </w:r>
      <w:hyperlink r:id="rId60" w:history="1">
        <w:r w:rsidRPr="007724AD">
          <w:rPr>
            <w:rStyle w:val="Hyperlink"/>
          </w:rPr>
          <w:t>final report</w:t>
        </w:r>
      </w:hyperlink>
      <w:r w:rsidRPr="007724AD">
        <w:t> on 25 February 2024. It provides recommendations to government on higher education reforms for the next decade and beyond. The government is now considering the report's recommendations and will respond in due course.</w:t>
      </w:r>
    </w:p>
    <w:p w:rsidR="00FC6557" w:rsidRPr="007724AD" w:rsidRDefault="00FC6557" w:rsidP="00FC6557">
      <w:pPr>
        <w:pStyle w:val="Listparagraphbullets"/>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hyperlink r:id="rId61" w:history="1">
        <w:r w:rsidRPr="007724AD">
          <w:rPr>
            <w:rStyle w:val="Hyperlink"/>
          </w:rPr>
          <w:t>Modern Awards Review 2023–24</w:t>
        </w:r>
      </w:hyperlink>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hyperlink r:id="rId62" w:history="1">
        <w:r w:rsidRPr="007724AD">
          <w:rPr>
            <w:rStyle w:val="Hyperlink"/>
          </w:rPr>
          <w:t>Final Report</w:t>
        </w:r>
      </w:hyperlink>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rsidR="00FC6557" w:rsidRPr="00B5153B" w:rsidRDefault="00FC6557" w:rsidP="00E37C16">
      <w:pPr>
        <w:pStyle w:val="Heading2"/>
        <w:rPr>
          <w:lang w:eastAsia="en-AU"/>
        </w:rPr>
      </w:pPr>
      <w:r w:rsidRPr="00B5153B">
        <w:rPr>
          <w:lang w:eastAsia="en-AU"/>
        </w:rPr>
        <w:t>Strong Cultural Infrastructure</w:t>
      </w:r>
    </w:p>
    <w:p w:rsidR="00FC6557" w:rsidRPr="00B5153B" w:rsidRDefault="00FC6557" w:rsidP="00E37C16">
      <w:pPr>
        <w:pStyle w:val="Heading3"/>
        <w:rPr>
          <w:lang w:eastAsia="en-AU"/>
        </w:rPr>
      </w:pPr>
      <w:r w:rsidRPr="00B5153B">
        <w:rPr>
          <w:lang w:eastAsia="en-AU"/>
        </w:rPr>
        <w:t>Delivered actions</w:t>
      </w:r>
    </w:p>
    <w:p w:rsidR="00FC6557" w:rsidRPr="00B5153B"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rsidR="00FC6557" w:rsidRPr="007724AD" w:rsidRDefault="00FC6557" w:rsidP="00E37C16">
      <w:pPr>
        <w:pStyle w:val="Listparagraphbullets"/>
      </w:pPr>
      <w:r w:rsidRPr="007724AD">
        <w:t>Undertook a refresh of the methodology for estimating the contribution of the cultural and creative sector to the Australian economy, and published a new statistical working paper </w:t>
      </w:r>
      <w:hyperlink r:id="rId63" w:history="1">
        <w:r w:rsidRPr="007724AD">
          <w:rPr>
            <w:rStyle w:val="Hyperlink"/>
            <w:i/>
            <w:iCs/>
          </w:rPr>
          <w:t>Cultural and Creative Activity in Australia, 2008–09 to 2022–23 (Methodology Refresh)</w:t>
        </w:r>
      </w:hyperlink>
      <w:r w:rsidRPr="007724AD">
        <w:t>. The Bureau of Communications, Arts and Regional Research undertook extensive </w:t>
      </w:r>
      <w:hyperlink r:id="rId64" w:history="1">
        <w:r w:rsidRPr="007724AD">
          <w:rPr>
            <w:rStyle w:val="Hyperlink"/>
          </w:rPr>
          <w:t>consultations</w:t>
        </w:r>
      </w:hyperlink>
      <w:r w:rsidRPr="007724AD">
        <w:t> to inform and shape the scope of the cultural and creative sector including internal consultations a </w:t>
      </w:r>
      <w:hyperlink r:id="rId65" w:history="1">
        <w:r w:rsidRPr="007724AD">
          <w:rPr>
            <w:rStyle w:val="Hyperlink"/>
          </w:rPr>
          <w:t>consultation paper</w:t>
        </w:r>
      </w:hyperlink>
      <w:r w:rsidRPr="007724AD">
        <w:t>; and stakeholder workshops. For more information, visit </w:t>
      </w:r>
      <w:hyperlink r:id="rId66" w:history="1">
        <w:r w:rsidRPr="007724AD">
          <w:rPr>
            <w:rStyle w:val="Hyperlink"/>
          </w:rPr>
          <w:t>Cultural and Creative Activity Satellite Accounts Methodology Refresh</w:t>
        </w:r>
      </w:hyperlink>
      <w:r w:rsidRPr="007724AD">
        <w:t>.</w:t>
      </w:r>
    </w:p>
    <w:p w:rsidR="00FC6557" w:rsidRPr="007724AD" w:rsidRDefault="00FC6557" w:rsidP="00E37C16">
      <w:pPr>
        <w:pStyle w:val="Listparagraphbullets"/>
        <w:spacing w:after="0"/>
      </w:pPr>
      <w:r w:rsidRPr="007724AD">
        <w:t>Provided $44.0 million to the Australia Council for the Arts (now </w:t>
      </w:r>
      <w:hyperlink r:id="rId67" w:history="1">
        <w:r w:rsidRPr="007724AD">
          <w:rPr>
            <w:rStyle w:val="Hyperlink"/>
          </w:rPr>
          <w:t>Creative Australia)</w:t>
        </w:r>
      </w:hyperlink>
      <w:r w:rsidRPr="007724AD">
        <w:t> to address underfunded areas like youth arts and expand its functions to establish the new landmark body for the arts, Creative Australia. This includes:</w:t>
      </w:r>
    </w:p>
    <w:p w:rsidR="00FC6557" w:rsidRPr="007724AD" w:rsidRDefault="00FC6557" w:rsidP="00E37C16">
      <w:pPr>
        <w:pStyle w:val="Listparagraphbulletssecondlevel"/>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rsidR="00FC6557" w:rsidRPr="007724AD" w:rsidRDefault="00FC6557" w:rsidP="00E37C16">
      <w:pPr>
        <w:pStyle w:val="Listparagraphbulletssecondlevel"/>
      </w:pPr>
      <w:r w:rsidRPr="007724AD">
        <w:t>The establishment of a First Nations Board within Creative Australia on 9 September 2024, backed with investment of $52 million for First Nations arts over 4 years from 2024–25. (See also "First Nations First pillar").</w:t>
      </w:r>
    </w:p>
    <w:p w:rsidR="00FC6557" w:rsidRPr="007724AD" w:rsidRDefault="00FC6557" w:rsidP="00E37C16">
      <w:pPr>
        <w:pStyle w:val="Listparagraphbulletssecondlevel"/>
      </w:pPr>
      <w:r w:rsidRPr="007724AD">
        <w:t>The Introduction of the Creative Australia Bill which was passed by the Parliament, establishing the centrepiece of Revive, a restored and modernised Australia Council for the Arts, to deliver increased investment and better support for the Australian cultural and creative sector.</w:t>
      </w:r>
    </w:p>
    <w:p w:rsidR="00FC6557" w:rsidRPr="007724AD" w:rsidRDefault="00FC6557" w:rsidP="00E37C16">
      <w:pPr>
        <w:pStyle w:val="Listparagraphbulletssecondlevel"/>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rsidR="00FC6557" w:rsidRPr="007724AD" w:rsidRDefault="00FC6557" w:rsidP="00E37C16">
      <w:pPr>
        <w:pStyle w:val="Listparagraphbulletssecondlevel"/>
      </w:pPr>
      <w:r w:rsidRPr="007724AD">
        <w:t>The establishment of Creative Workplaces (see also "Centrality of the Artist pillar").</w:t>
      </w:r>
    </w:p>
    <w:p w:rsidR="00FC6557" w:rsidRDefault="00FC6557" w:rsidP="00E37C16">
      <w:pPr>
        <w:pStyle w:val="Listparagraphbulletssecondlevel"/>
      </w:pPr>
      <w:r w:rsidRPr="007724AD">
        <w:t>The establishment of the Creative Futures Fund (formerly named works of scale) through Creative Australia, with funding of $19 million to support new artistic works of scale.</w:t>
      </w:r>
    </w:p>
    <w:p w:rsidR="00FC6557" w:rsidRPr="007724AD" w:rsidRDefault="00FC6557" w:rsidP="00E37C16">
      <w:pPr>
        <w:pStyle w:val="Listparagraphbullets"/>
      </w:pPr>
      <w:r w:rsidRPr="007724AD">
        <w:lastRenderedPageBreak/>
        <w:t>Transferred the functions of Creative Partnerships Australia to the newly established </w:t>
      </w:r>
      <w:hyperlink r:id="rId68" w:tooltip="The centrepiece of Revive, Creative Australia is now launched..  " w:history="1">
        <w:r w:rsidRPr="007724AD">
          <w:rPr>
            <w:rStyle w:val="Hyperlink"/>
          </w:rPr>
          <w:t>Creative Australia</w:t>
        </w:r>
      </w:hyperlink>
      <w:r w:rsidRPr="007724AD">
        <w:t>. This creates synergies between public and private partnerships, as well as government and philanthropic investment.</w:t>
      </w:r>
    </w:p>
    <w:p w:rsidR="00FC6557" w:rsidRPr="007724AD" w:rsidRDefault="00FC6557" w:rsidP="00E37C16">
      <w:pPr>
        <w:pStyle w:val="Listparagraphbullets"/>
      </w:pPr>
      <w:r w:rsidRPr="007724AD">
        <w:t>Increased funding to Creative Australia to support more small and medium arts organisations and drive new artistic works of scale including the establishment of the Creative Futures Fund on 15 May 2024.</w:t>
      </w:r>
    </w:p>
    <w:p w:rsidR="00FC6557" w:rsidRPr="007724AD" w:rsidRDefault="00FC6557" w:rsidP="00E37C16">
      <w:pPr>
        <w:pStyle w:val="Listparagraphbullets"/>
      </w:pPr>
      <w:r w:rsidRPr="007724AD">
        <w:t xml:space="preserve">Through Creative Australia, researched the national qualitative, quantitative and economic impact of music festivals, releasing a report of findings in April 2024. For more information, read the </w:t>
      </w:r>
      <w:hyperlink r:id="rId69" w:anchor=":~:text=music%20festival%20industry.-,Key%20Findings,diverse%20range%20of%20music%20genres." w:history="1">
        <w:r w:rsidRPr="007724AD">
          <w:rPr>
            <w:rStyle w:val="Hyperlink"/>
          </w:rPr>
          <w:t>Soundcheck: Insights into Australia’s music festival sector</w:t>
        </w:r>
      </w:hyperlink>
      <w:r w:rsidRPr="00FA7875">
        <w:t xml:space="preserve"> report</w:t>
      </w:r>
      <w:r w:rsidRPr="007724AD">
        <w:t>.</w:t>
      </w:r>
    </w:p>
    <w:p w:rsidR="00FC6557" w:rsidRPr="007724AD" w:rsidRDefault="00FC6557" w:rsidP="00E37C16">
      <w:pPr>
        <w:pStyle w:val="Listparagraphbullets"/>
      </w:pPr>
      <w:r w:rsidRPr="007724AD">
        <w:t>Provided $11.8 million over 4 years to establish the </w:t>
      </w:r>
      <w:hyperlink r:id="rId70" w:history="1">
        <w:r w:rsidRPr="007724AD">
          <w:rPr>
            <w:rStyle w:val="Hyperlink"/>
          </w:rPr>
          <w:t>National Gallery of Australia's Sharing the National Collective Initiative</w:t>
        </w:r>
      </w:hyperlink>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hyperlink r:id="rId71" w:history="1">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hyperlink>
      <w:r w:rsidRPr="007724AD">
        <w:t>.</w:t>
      </w:r>
    </w:p>
    <w:p w:rsidR="00FC6557" w:rsidRPr="007724AD" w:rsidRDefault="00FC6557" w:rsidP="00E37C16">
      <w:pPr>
        <w:pStyle w:val="Listparagraphbullets"/>
      </w:pPr>
      <w:r w:rsidRPr="007724AD">
        <w:t xml:space="preserve">Provided $3.8 million to help preserve Aboriginal and Torres Strait Islander cultural content held on vulnerable magnetic tape media. Using mobile digitisation kits and their Central Australia facility as a hub, </w:t>
      </w:r>
      <w:proofErr w:type="spellStart"/>
      <w:r w:rsidRPr="007724AD">
        <w:t>AIATSIS</w:t>
      </w:r>
      <w:proofErr w:type="spellEnd"/>
      <w:r w:rsidRPr="007724AD">
        <w:t xml:space="preserve">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rsidR="00FC6557" w:rsidRPr="007724AD" w:rsidRDefault="00FC6557" w:rsidP="00E37C16">
      <w:pPr>
        <w:pStyle w:val="Listparagraphbullets"/>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rsidR="00FC6557" w:rsidRPr="007724AD" w:rsidRDefault="00FC6557" w:rsidP="00E37C16">
      <w:pPr>
        <w:pStyle w:val="Listparagraphbullets"/>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rsidR="00FC6557" w:rsidRDefault="00FC6557" w:rsidP="00E37C16">
      <w:pPr>
        <w:pStyle w:val="Heading3"/>
        <w:rPr>
          <w:lang w:eastAsia="en-AU"/>
        </w:rPr>
      </w:pPr>
      <w:r w:rsidRPr="00B5153B">
        <w:rPr>
          <w:lang w:eastAsia="en-AU"/>
        </w:rPr>
        <w:t>Other work delivered to support strong cultural infrastructure</w:t>
      </w:r>
    </w:p>
    <w:p w:rsidR="00FC6557" w:rsidRPr="007724AD" w:rsidRDefault="00FC6557" w:rsidP="00FC6557">
      <w:pPr>
        <w:rPr>
          <w:b/>
          <w:bCs/>
          <w:spacing w:val="-9"/>
          <w:sz w:val="27"/>
          <w:szCs w:val="27"/>
          <w:lang w:eastAsia="en-AU"/>
        </w:rPr>
      </w:pPr>
      <w:r w:rsidRPr="00B5153B">
        <w:rPr>
          <w:lang w:eastAsia="en-AU"/>
        </w:rPr>
        <w:t>In addition, the Australian Government:</w:t>
      </w:r>
    </w:p>
    <w:p w:rsidR="00FC6557" w:rsidRPr="007724AD" w:rsidRDefault="00FC6557" w:rsidP="00E37C16">
      <w:pPr>
        <w:pStyle w:val="Listparagraphbullets"/>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rsidR="00FC6557" w:rsidRPr="007724AD" w:rsidRDefault="00FC6557" w:rsidP="00E37C16">
      <w:pPr>
        <w:pStyle w:val="Listparagraphbullets"/>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hyperlink r:id="rId72" w:anchor=":~:text=Australia%27s%20most%20important%20collection%20of,ongoing%20annual%20funding%20beyond%20that" w:history="1">
        <w:r w:rsidRPr="007724AD">
          <w:rPr>
            <w:rStyle w:val="Hyperlink"/>
          </w:rPr>
          <w:t>Trove funding secured in 2023–24 Federal Budget.</w:t>
        </w:r>
      </w:hyperlink>
    </w:p>
    <w:p w:rsidR="00FC6557" w:rsidRPr="00B5153B" w:rsidRDefault="00FC6557" w:rsidP="00E37C16">
      <w:pPr>
        <w:pStyle w:val="Heading2"/>
        <w:rPr>
          <w:lang w:eastAsia="en-AU"/>
        </w:rPr>
      </w:pPr>
      <w:r w:rsidRPr="00B5153B">
        <w:rPr>
          <w:lang w:eastAsia="en-AU"/>
        </w:rPr>
        <w:t>Engaging the Audience</w:t>
      </w:r>
    </w:p>
    <w:p w:rsidR="00FC6557" w:rsidRPr="00B5153B" w:rsidRDefault="00FC6557" w:rsidP="00E37C16">
      <w:pPr>
        <w:pStyle w:val="Heading3"/>
        <w:rPr>
          <w:lang w:eastAsia="en-AU"/>
        </w:rPr>
      </w:pPr>
      <w:r w:rsidRPr="00B5153B">
        <w:rPr>
          <w:lang w:eastAsia="en-AU"/>
        </w:rPr>
        <w:t>Delivered actions</w:t>
      </w:r>
    </w:p>
    <w:p w:rsidR="00FC6557"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rsidR="00FC6557" w:rsidRPr="00907DC7" w:rsidRDefault="00FC6557" w:rsidP="00E37C16">
      <w:pPr>
        <w:pStyle w:val="Listparagraphbullets"/>
      </w:pPr>
      <w:bookmarkStart w:id="5" w:name="_Hlk192852315"/>
      <w:r w:rsidRPr="00907DC7">
        <w:t xml:space="preserve">Delivered an additional $27 million for the Community Broadcasting Program, and completed the </w:t>
      </w:r>
      <w:hyperlink r:id="rId73" w:history="1">
        <w:r w:rsidRPr="00907DC7">
          <w:rPr>
            <w:rStyle w:val="Hyperlink"/>
            <w:rFonts w:ascii="Arial" w:eastAsia="Times New Roman" w:hAnsi="Arial" w:cs="Arial"/>
            <w:sz w:val="20"/>
            <w:szCs w:val="24"/>
            <w:lang w:eastAsia="en-AU"/>
          </w:rPr>
          <w:t>community broadcasting sector sustainability review</w:t>
        </w:r>
      </w:hyperlink>
      <w:r w:rsidRPr="00907DC7">
        <w:t>. This will allow the sector to stabilise and modernise its operations.</w:t>
      </w:r>
    </w:p>
    <w:p w:rsidR="00FC6557" w:rsidRPr="00870F5F" w:rsidRDefault="00FC6557" w:rsidP="00E37C16">
      <w:pPr>
        <w:pStyle w:val="Listparagraphbullets"/>
      </w:pPr>
      <w:r w:rsidRPr="00870F5F">
        <w:t xml:space="preserve">Continued support for large-scale screen productions filming in Australia by increasing the Location Offset from 16.5 to 30 per cent. For more information, visit the </w:t>
      </w:r>
      <w:hyperlink r:id="rId74" w:history="1">
        <w:r w:rsidRPr="00870F5F">
          <w:rPr>
            <w:rStyle w:val="Hyperlink"/>
            <w:lang w:eastAsia="en-AU"/>
          </w:rPr>
          <w:t>Tax rebates for film and television producers website.</w:t>
        </w:r>
      </w:hyperlink>
    </w:p>
    <w:p w:rsidR="00FC6557" w:rsidRPr="00870F5F" w:rsidRDefault="00FC6557" w:rsidP="00E37C16">
      <w:pPr>
        <w:pStyle w:val="Listparagraphbullets"/>
      </w:pPr>
      <w:r w:rsidRPr="00870F5F">
        <w:t xml:space="preserve">Protected the live performance industry from ticket scalpers by working closely with the Consumer and Fair Trading Division of Australian Competition &amp; Consumer Commission for ongoing </w:t>
      </w:r>
      <w:r w:rsidRPr="00870F5F">
        <w:lastRenderedPageBreak/>
        <w:t xml:space="preserve">monitoring of compliance with the </w:t>
      </w:r>
      <w:hyperlink r:id="rId75" w:history="1">
        <w:r w:rsidRPr="00870F5F">
          <w:rPr>
            <w:rStyle w:val="Hyperlink"/>
            <w:lang w:eastAsia="en-AU"/>
          </w:rPr>
          <w:t>Competition and Consumer (Australian Consumer Law – Electronic Ticket Resale Service) Information Standard 2022.</w:t>
        </w:r>
      </w:hyperlink>
    </w:p>
    <w:p w:rsidR="00FC6557" w:rsidRPr="00870F5F" w:rsidRDefault="00FC6557" w:rsidP="00E37C16">
      <w:pPr>
        <w:pStyle w:val="Listparagraphbullets"/>
      </w:pPr>
      <w:r w:rsidRPr="00870F5F">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rsidR="00FC6557" w:rsidRPr="00870F5F" w:rsidRDefault="00FC6557" w:rsidP="00E37C16">
      <w:pPr>
        <w:pStyle w:val="Listparagraphbullets"/>
      </w:pPr>
      <w:r w:rsidRPr="00870F5F">
        <w:t xml:space="preserve">Delivered improvements to the National Broadband Network and regional connectivity through </w:t>
      </w:r>
      <w:proofErr w:type="spellStart"/>
      <w:r w:rsidRPr="00870F5F">
        <w:t>NBN</w:t>
      </w:r>
      <w:proofErr w:type="spellEnd"/>
      <w:r w:rsidRPr="00870F5F">
        <w:t xml:space="preserve"> Co undertaking a program of upgrades to its fixed-line and fixed wireless networks, with satellite services also benefiting from the fixed wireless upgrade. This work supports enhanced digital inclusion, and social and economic opportunities for all Australians.</w:t>
      </w:r>
    </w:p>
    <w:p w:rsidR="00FC6557" w:rsidRPr="00870F5F" w:rsidRDefault="00FC6557" w:rsidP="00E37C16">
      <w:pPr>
        <w:pStyle w:val="Listparagraphbullets"/>
      </w:pPr>
      <w:r w:rsidRPr="00870F5F">
        <w:t xml:space="preserve">Released the </w:t>
      </w:r>
      <w:hyperlink r:id="rId76" w:history="1">
        <w:r w:rsidRPr="00870F5F">
          <w:rPr>
            <w:rStyle w:val="Hyperlink"/>
            <w:lang w:eastAsia="en-AU"/>
          </w:rPr>
          <w:t>Indo-Pacific Broadcasting Strategy</w:t>
        </w:r>
      </w:hyperlink>
      <w:r w:rsidRPr="00870F5F">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rsidR="00FC6557" w:rsidRPr="00870F5F" w:rsidRDefault="00FC6557" w:rsidP="00E37C16">
      <w:pPr>
        <w:pStyle w:val="Listparagraphbullets"/>
      </w:pPr>
      <w:r w:rsidRPr="00870F5F">
        <w:t>Included Australian Arts in the </w:t>
      </w:r>
      <w:hyperlink r:id="rId77" w:history="1">
        <w:r w:rsidRPr="00870F5F">
          <w:rPr>
            <w:rStyle w:val="Hyperlink"/>
            <w:lang w:eastAsia="en-AU"/>
          </w:rPr>
          <w:t>Asia Pacific Awards</w:t>
        </w:r>
      </w:hyperlink>
      <w:r w:rsidRPr="00870F5F">
        <w:t> (formerly the Asia and the Pacific Arts Awards) celebrating Australia's rich cultural exchange and creative connections in the Asia Pacific region through arts and culture.</w:t>
      </w:r>
    </w:p>
    <w:p w:rsidR="00FC6557" w:rsidRPr="00870F5F" w:rsidRDefault="00FC6557" w:rsidP="00E37C16">
      <w:pPr>
        <w:pStyle w:val="Listparagraphbullets"/>
      </w:pPr>
      <w:r w:rsidRPr="00870F5F">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rsidR="00FC6557" w:rsidRPr="00870F5F" w:rsidRDefault="00FC6557" w:rsidP="00E37C16">
      <w:pPr>
        <w:pStyle w:val="Listparagraphbullets"/>
      </w:pPr>
      <w:r w:rsidRPr="00870F5F">
        <w:t>Appointed </w:t>
      </w:r>
      <w:hyperlink r:id="rId78" w:history="1">
        <w:r w:rsidRPr="00870F5F">
          <w:rPr>
            <w:rStyle w:val="Hyperlink"/>
            <w:lang w:eastAsia="en-AU"/>
          </w:rPr>
          <w:t>Mr Justin Mohamed</w:t>
        </w:r>
      </w:hyperlink>
      <w:r w:rsidRPr="00870F5F">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rsidR="00FC6557" w:rsidRPr="00870F5F" w:rsidRDefault="00FC6557" w:rsidP="00E37C16">
      <w:pPr>
        <w:pStyle w:val="Listparagraphbullets"/>
      </w:pPr>
      <w:r w:rsidRPr="00870F5F">
        <w:t>Awarded the Alannah and Madeline Foundation $6 million to deliver digital and media literacy programs in schools. The programs will empower Australian children and young people to become critical, responsive and active citizens online.</w:t>
      </w:r>
    </w:p>
    <w:p w:rsidR="00FC6557" w:rsidRPr="00870F5F" w:rsidRDefault="00FC6557" w:rsidP="00E37C16">
      <w:pPr>
        <w:pStyle w:val="Listparagraphbullets"/>
        <w:spacing w:after="0"/>
      </w:pPr>
      <w:r w:rsidRPr="00870F5F">
        <w:t>Continues to support activities and programs that support live performance, festivals and touring, including in regional areas. For more information visit:</w:t>
      </w:r>
    </w:p>
    <w:p w:rsidR="00FC6557" w:rsidRPr="00870F5F" w:rsidRDefault="00FC6557" w:rsidP="00E37C16">
      <w:pPr>
        <w:pStyle w:val="Listparagraphbulletssecondlevel"/>
        <w:rPr>
          <w:lang w:eastAsia="en-AU"/>
        </w:rPr>
      </w:pPr>
      <w:hyperlink r:id="rId79" w:tooltip="Festivals Australia" w:history="1">
        <w:r w:rsidRPr="00870F5F">
          <w:rPr>
            <w:rStyle w:val="Hyperlink"/>
            <w:lang w:eastAsia="en-AU"/>
          </w:rPr>
          <w:t>Festivals Australia</w:t>
        </w:r>
      </w:hyperlink>
    </w:p>
    <w:p w:rsidR="00FC6557" w:rsidRPr="00870F5F" w:rsidRDefault="00FC6557" w:rsidP="00E37C16">
      <w:pPr>
        <w:pStyle w:val="Listparagraphbulletssecondlevel"/>
        <w:rPr>
          <w:lang w:eastAsia="en-AU"/>
        </w:rPr>
      </w:pPr>
      <w:hyperlink r:id="rId80" w:tooltip="Visions of Australia" w:history="1">
        <w:r w:rsidRPr="00870F5F">
          <w:rPr>
            <w:rStyle w:val="Hyperlink"/>
            <w:lang w:eastAsia="en-AU"/>
          </w:rPr>
          <w:t>Visions of Australia</w:t>
        </w:r>
      </w:hyperlink>
    </w:p>
    <w:p w:rsidR="00FC6557" w:rsidRPr="00870F5F" w:rsidRDefault="00FC6557" w:rsidP="00E37C16">
      <w:pPr>
        <w:pStyle w:val="Listparagraphbulletssecondlevel"/>
        <w:rPr>
          <w:lang w:eastAsia="en-AU"/>
        </w:rPr>
      </w:pPr>
      <w:hyperlink r:id="rId81" w:tooltip="Live Music Australia" w:history="1">
        <w:r w:rsidRPr="00870F5F">
          <w:rPr>
            <w:rStyle w:val="Hyperlink"/>
            <w:lang w:eastAsia="en-AU"/>
          </w:rPr>
          <w:t>Live Music Australia</w:t>
        </w:r>
      </w:hyperlink>
    </w:p>
    <w:p w:rsidR="00FC6557" w:rsidRPr="00870F5F" w:rsidRDefault="00FC6557" w:rsidP="00E37C16">
      <w:pPr>
        <w:pStyle w:val="Listparagraphbulletssecondlevel"/>
        <w:rPr>
          <w:lang w:eastAsia="en-AU"/>
        </w:rPr>
      </w:pPr>
      <w:hyperlink r:id="rId82" w:tooltip="National Collecting Institutions Touring and Outreach Program" w:history="1">
        <w:r w:rsidRPr="00870F5F">
          <w:rPr>
            <w:rStyle w:val="Hyperlink"/>
            <w:lang w:eastAsia="en-AU"/>
          </w:rPr>
          <w:t>National Collecting Institutions Touring and Outreach Program</w:t>
        </w:r>
      </w:hyperlink>
    </w:p>
    <w:p w:rsidR="00FC6557" w:rsidRPr="00870F5F" w:rsidRDefault="00FC6557" w:rsidP="00E37C16">
      <w:pPr>
        <w:pStyle w:val="Listparagraphbulletssecondlevel"/>
        <w:rPr>
          <w:lang w:eastAsia="en-AU"/>
        </w:rPr>
      </w:pPr>
      <w:hyperlink r:id="rId83" w:tooltip="Regional Arts Fund" w:history="1">
        <w:r w:rsidRPr="00870F5F">
          <w:rPr>
            <w:rStyle w:val="Hyperlink"/>
            <w:lang w:eastAsia="en-AU"/>
          </w:rPr>
          <w:t>Regional Arts Fund</w:t>
        </w:r>
      </w:hyperlink>
    </w:p>
    <w:p w:rsidR="00FC6557" w:rsidRPr="00870F5F" w:rsidRDefault="00FC6557" w:rsidP="00E37C16">
      <w:pPr>
        <w:pStyle w:val="Listparagraphbulletssecondlevel"/>
        <w:rPr>
          <w:lang w:eastAsia="en-AU"/>
        </w:rPr>
      </w:pPr>
      <w:hyperlink r:id="rId84" w:tooltip="Australian Government International Exhibitions Insurance Program" w:history="1">
        <w:r w:rsidRPr="00870F5F">
          <w:rPr>
            <w:rStyle w:val="Hyperlink"/>
            <w:lang w:eastAsia="en-AU"/>
          </w:rPr>
          <w:t>Australian Government International Exhibitions Insurance program</w:t>
        </w:r>
      </w:hyperlink>
      <w:r w:rsidRPr="00870F5F">
        <w:rPr>
          <w:lang w:eastAsia="en-AU"/>
        </w:rPr>
        <w:t>.</w:t>
      </w:r>
    </w:p>
    <w:p w:rsidR="00FC6557" w:rsidRPr="00870F5F" w:rsidRDefault="00FC6557" w:rsidP="00E37C16">
      <w:pPr>
        <w:pStyle w:val="Listparagraphbullets"/>
      </w:pPr>
      <w:r w:rsidRPr="00870F5F">
        <w:t xml:space="preserve">Provided $12 million over 4 years to increase investment to support digital games developers and small and medium independent games studios through Screen Australia. Funding opportunities will be announced by </w:t>
      </w:r>
      <w:hyperlink r:id="rId85" w:history="1">
        <w:r w:rsidRPr="00870F5F">
          <w:rPr>
            <w:rStyle w:val="Hyperlink"/>
            <w:lang w:eastAsia="en-AU"/>
          </w:rPr>
          <w:t>Screen Australia</w:t>
        </w:r>
      </w:hyperlink>
      <w:r w:rsidRPr="00870F5F">
        <w:t>.</w:t>
      </w:r>
    </w:p>
    <w:p w:rsidR="00FC6557" w:rsidRPr="00870F5F" w:rsidRDefault="00FC6557" w:rsidP="00E37C16">
      <w:pPr>
        <w:pStyle w:val="Listparagraphbullets"/>
      </w:pPr>
      <w:r w:rsidRPr="00870F5F">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Board on 12 September 2023. The Digital Games Tax Offset is live and accepting applications. For more information, visit the </w:t>
      </w:r>
      <w:hyperlink r:id="rId86" w:tooltip="Digital games" w:history="1">
        <w:r w:rsidRPr="00870F5F">
          <w:rPr>
            <w:rStyle w:val="Hyperlink"/>
            <w:lang w:eastAsia="en-AU"/>
          </w:rPr>
          <w:t>Digital games</w:t>
        </w:r>
      </w:hyperlink>
      <w:r w:rsidRPr="00870F5F">
        <w:rPr>
          <w:u w:val="single"/>
        </w:rPr>
        <w:t xml:space="preserve"> website</w:t>
      </w:r>
      <w:r w:rsidRPr="00870F5F">
        <w:t>.</w:t>
      </w:r>
    </w:p>
    <w:p w:rsidR="00FC6557" w:rsidRPr="00870F5F" w:rsidRDefault="00FC6557" w:rsidP="00E37C16">
      <w:pPr>
        <w:pStyle w:val="Listparagraphbullets"/>
      </w:pPr>
      <w:r w:rsidRPr="00870F5F">
        <w:t xml:space="preserve">Supported digital and international market development for Australian artists by increasing funding for </w:t>
      </w:r>
      <w:hyperlink r:id="rId87" w:history="1">
        <w:r w:rsidRPr="00870F5F">
          <w:rPr>
            <w:rStyle w:val="Hyperlink"/>
            <w:lang w:eastAsia="en-AU"/>
          </w:rPr>
          <w:t>Sounds Australia</w:t>
        </w:r>
      </w:hyperlink>
      <w:r w:rsidRPr="00870F5F">
        <w:t xml:space="preserve"> to build on the growth achieved to date and to expand into new markets. Funding is being provided through Creative Australia.</w:t>
      </w:r>
    </w:p>
    <w:p w:rsidR="00FC6557" w:rsidRPr="00870F5F" w:rsidRDefault="00FC6557" w:rsidP="00E37C16">
      <w:pPr>
        <w:pStyle w:val="Listparagraphbullets"/>
      </w:pPr>
      <w:r w:rsidRPr="00870F5F">
        <w:t>Continued the use of Australia's Nation Brand to share uniquely Australian stories, and demonstrate Australian capabilities through our First Nations cultures and storytelling. For more information, visit the </w:t>
      </w:r>
      <w:hyperlink r:id="rId88" w:history="1">
        <w:r w:rsidRPr="00870F5F">
          <w:rPr>
            <w:rStyle w:val="Hyperlink"/>
            <w:lang w:eastAsia="en-AU"/>
          </w:rPr>
          <w:t>Australia's Nation Brand</w:t>
        </w:r>
      </w:hyperlink>
      <w:r w:rsidRPr="00870F5F">
        <w:rPr>
          <w:u w:val="single"/>
        </w:rPr>
        <w:t xml:space="preserve"> website</w:t>
      </w:r>
      <w:r w:rsidRPr="00870F5F">
        <w:t>.</w:t>
      </w:r>
    </w:p>
    <w:p w:rsidR="00FC6557" w:rsidRPr="00870F5F" w:rsidRDefault="00FC6557" w:rsidP="00E37C16">
      <w:pPr>
        <w:pStyle w:val="Listparagraphbullets"/>
      </w:pPr>
      <w:r w:rsidRPr="00870F5F">
        <w:lastRenderedPageBreak/>
        <w:t xml:space="preserve">Undertook a range of actions, alongside state and territory governments and industry, including </w:t>
      </w:r>
      <w:hyperlink r:id="rId89" w:history="1">
        <w:r w:rsidRPr="00870F5F">
          <w:rPr>
            <w:rStyle w:val="Hyperlink"/>
            <w:lang w:eastAsia="en-AU"/>
          </w:rPr>
          <w:t>THRIVE 2030</w:t>
        </w:r>
      </w:hyperlink>
      <w:r w:rsidRPr="00870F5F">
        <w:rPr>
          <w:u w:val="single"/>
        </w:rPr>
        <w:t xml:space="preserve"> strategy</w:t>
      </w:r>
      <w:r w:rsidRPr="00870F5F">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w:t>
      </w:r>
      <w:bookmarkStart w:id="6" w:name="_GoBack"/>
      <w:bookmarkEnd w:id="6"/>
      <w:r>
        <w:fldChar w:fldCharType="begin"/>
      </w:r>
      <w:r>
        <w:instrText xml:space="preserve"> HYPERLINK "http://www.discoveraboriginalexperiences.com" </w:instrText>
      </w:r>
      <w:r>
        <w:fldChar w:fldCharType="separate"/>
      </w:r>
      <w:r w:rsidR="00E37C16">
        <w:rPr>
          <w:rStyle w:val="Hyperlink"/>
          <w:lang w:eastAsia="en-AU"/>
        </w:rPr>
        <w:t>new w</w:t>
      </w:r>
      <w:r w:rsidRPr="00870F5F">
        <w:rPr>
          <w:rStyle w:val="Hyperlink"/>
          <w:lang w:eastAsia="en-AU"/>
        </w:rPr>
        <w:t>ebsite</w:t>
      </w:r>
      <w:r>
        <w:rPr>
          <w:rStyle w:val="Hyperlink"/>
          <w:lang w:eastAsia="en-AU"/>
        </w:rPr>
        <w:fldChar w:fldCharType="end"/>
      </w:r>
      <w:r w:rsidRPr="00870F5F">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t xml:space="preserve"> </w:t>
      </w:r>
    </w:p>
    <w:p w:rsidR="00FC6557" w:rsidRPr="00870F5F" w:rsidRDefault="00FC6557" w:rsidP="00E37C16">
      <w:pPr>
        <w:pStyle w:val="Listparagraphbullets"/>
        <w:spacing w:after="0"/>
      </w:pPr>
      <w:r w:rsidRPr="00870F5F">
        <w:t>Continued supporting and promoting the government's trade diversification agenda through Austrade to strengthen and expand trade networks, growing markets for cultural and creative exports. For example:</w:t>
      </w:r>
    </w:p>
    <w:p w:rsidR="00FC6557" w:rsidRPr="00870F5F" w:rsidRDefault="00FC6557" w:rsidP="00E37C16">
      <w:pPr>
        <w:pStyle w:val="Listparagraphbulletssecondlevel"/>
      </w:pPr>
      <w:r w:rsidRPr="00870F5F">
        <w:t xml:space="preserve">the Australian Export Awards includes a Creative Industries category. </w:t>
      </w:r>
      <w:hyperlink r:id="rId90" w:history="1">
        <w:r w:rsidRPr="00870F5F">
          <w:rPr>
            <w:rStyle w:val="Hyperlink"/>
            <w:lang w:eastAsia="en-AU"/>
          </w:rPr>
          <w:t>Creative Industries Finalists | Export Awards</w:t>
        </w:r>
      </w:hyperlink>
      <w:r w:rsidRPr="00870F5F">
        <w:t>.</w:t>
      </w:r>
    </w:p>
    <w:p w:rsidR="00FC6557" w:rsidRPr="00870F5F" w:rsidRDefault="00FC6557" w:rsidP="00E37C16">
      <w:pPr>
        <w:pStyle w:val="Listparagraphbulletssecondlevel"/>
      </w:pPr>
      <w:r w:rsidRPr="00870F5F">
        <w:t xml:space="preserve">Creative and cultural businesses and the Digital Games Tax Offset are promoted on the </w:t>
      </w:r>
      <w:hyperlink r:id="rId91" w:history="1">
        <w:r w:rsidRPr="00870F5F">
          <w:rPr>
            <w:rStyle w:val="Hyperlink"/>
            <w:lang w:eastAsia="en-AU"/>
          </w:rPr>
          <w:t>Global Australia Website</w:t>
        </w:r>
      </w:hyperlink>
      <w:r w:rsidRPr="00870F5F">
        <w:t xml:space="preserve">. </w:t>
      </w:r>
      <w:bookmarkEnd w:id="0"/>
      <w:bookmarkEnd w:id="5"/>
    </w:p>
    <w:p w:rsidR="00BB3D46" w:rsidRDefault="00BB3D46" w:rsidP="00906533"/>
    <w:sectPr w:rsidR="00BB3D46" w:rsidSect="00FC6557">
      <w:type w:val="continuous"/>
      <w:pgSz w:w="11906" w:h="16838"/>
      <w:pgMar w:top="1276" w:right="991" w:bottom="993"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37C16">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37C16">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E37C16" w:rsidRDefault="00AC6195" w:rsidP="00D56936">
    <w:pPr>
      <w:pStyle w:val="Header"/>
      <w:tabs>
        <w:tab w:val="clear" w:pos="4678"/>
      </w:tabs>
      <w:jc w:val="right"/>
      <w:rPr>
        <w:rFonts w:cs="Segoe UI Light"/>
        <w:color w:val="001C40"/>
        <w:sz w:val="20"/>
        <w:szCs w:val="20"/>
      </w:rPr>
    </w:pPr>
    <w:r w:rsidRPr="00E37C16">
      <w:rPr>
        <w:rFonts w:cs="Segoe UI Light"/>
        <w:color w:val="001C40"/>
        <w:sz w:val="20"/>
        <w:szCs w:val="20"/>
      </w:rPr>
      <w:fldChar w:fldCharType="begin"/>
    </w:r>
    <w:r w:rsidRPr="00E37C16">
      <w:rPr>
        <w:rFonts w:cs="Segoe UI Light"/>
        <w:color w:val="001C40"/>
        <w:sz w:val="20"/>
        <w:szCs w:val="20"/>
      </w:rPr>
      <w:instrText xml:space="preserve"> STYLEREF  "Heading 2"  \* MERGEFORMAT </w:instrText>
    </w:r>
    <w:r w:rsidRPr="00E37C16">
      <w:rPr>
        <w:rFonts w:cs="Segoe UI Light"/>
        <w:color w:val="001C40"/>
        <w:sz w:val="20"/>
        <w:szCs w:val="20"/>
      </w:rPr>
      <w:fldChar w:fldCharType="separate"/>
    </w:r>
    <w:r w:rsidR="00E37C16" w:rsidRPr="00E37C16">
      <w:rPr>
        <w:rFonts w:cs="Segoe UI Light"/>
        <w:bCs/>
        <w:noProof/>
        <w:color w:val="001C40"/>
        <w:sz w:val="20"/>
        <w:szCs w:val="20"/>
        <w:lang w:val="en-US"/>
      </w:rPr>
      <w:t>Engaging the</w:t>
    </w:r>
    <w:r w:rsidR="00E37C16">
      <w:rPr>
        <w:rFonts w:cs="Segoe UI Light"/>
        <w:noProof/>
        <w:color w:val="001C40"/>
        <w:sz w:val="20"/>
        <w:szCs w:val="20"/>
      </w:rPr>
      <w:t xml:space="preserve"> Audience</w:t>
    </w:r>
    <w:r w:rsidRPr="00E37C1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53C8916"/>
    <w:lvl w:ilvl="0" w:tplc="8ED8755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871B1"/>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E37C16"/>
    <w:rsid w:val="00E7227D"/>
    <w:rsid w:val="00E76BC6"/>
    <w:rsid w:val="00E80E04"/>
    <w:rsid w:val="00EA415A"/>
    <w:rsid w:val="00EE6EE8"/>
    <w:rsid w:val="00EF5B98"/>
    <w:rsid w:val="00F005AF"/>
    <w:rsid w:val="00F41576"/>
    <w:rsid w:val="00F61FA1"/>
    <w:rsid w:val="00F814AD"/>
    <w:rsid w:val="00FA64C7"/>
    <w:rsid w:val="00FC413F"/>
    <w:rsid w:val="00FC6557"/>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5B096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16"/>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C6557"/>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C6557"/>
    <w:pPr>
      <w:numPr>
        <w:numId w:val="1"/>
      </w:numPr>
      <w:spacing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C6557"/>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ts.gov.au/sites/default/files/documents/australian-government-response-to-the-productivity-commissions-aboriginal-and-torres-strait-islander-visual-arts-and-crafts-study-report-november-2024.pdf" TargetMode="External"/><Relationship Id="rId18" Type="http://schemas.openxmlformats.org/officeDocument/2006/relationships/hyperlink" Target="https://www.arts.gov.au/what-we-do/indigenous-arts-and-languages/international-decade-indigenous-languages/voices-country-australias-action-plan-international-decade-indigenous-languages" TargetMode="External"/><Relationship Id="rId26" Type="http://schemas.openxmlformats.org/officeDocument/2006/relationships/hyperlink" Target="https://www.arts.gov.au/what-we-do/national-cultural-policy/progress-under-revive-place-every-story-story-every-place/first-nations-first" TargetMode="External"/><Relationship Id="rId39" Type="http://schemas.openxmlformats.org/officeDocument/2006/relationships/hyperlink" Target="https://www.infrastructure.gov.au/media-communications-arts/phone/mobile-services-and-coverage/mobile-black-spot-program" TargetMode="External"/><Relationship Id="rId21" Type="http://schemas.openxmlformats.org/officeDocument/2006/relationships/hyperlink" Target="https://www.arts.gov.au/funding-and-support/indigenous-visual-arts-industry-support-program" TargetMode="External"/><Relationship Id="rId34" Type="http://schemas.openxmlformats.org/officeDocument/2006/relationships/hyperlink" Target="https://www.youth.gov.au/" TargetMode="External"/><Relationship Id="rId42" Type="http://schemas.openxmlformats.org/officeDocument/2006/relationships/hyperlink" Target="https://www.dcceew.gov.au/parks-heritage/heritage/places/national-heritage-list" TargetMode="External"/><Relationship Id="rId47" Type="http://schemas.openxmlformats.org/officeDocument/2006/relationships/hyperlink" Target="https://www.arts.gov.au/funding-and-support/australian-lending-right-schemes-elrplr" TargetMode="External"/><Relationship Id="rId50" Type="http://schemas.openxmlformats.org/officeDocument/2006/relationships/hyperlink" Target="https://www.ag.gov.au/rights-and-protections/copyright" TargetMode="External"/><Relationship Id="rId55" Type="http://schemas.openxmlformats.org/officeDocument/2006/relationships/hyperlink" Target="https://www.dewr.gov.au/newsroom/articles/workforce-australia-selfemployment-assistance-making-musical-dreams-come-true" TargetMode="External"/><Relationship Id="rId63" Type="http://schemas.openxmlformats.org/officeDocument/2006/relationships/hyperlink" Target="https://www.infrastructure.gov.au/department/media/publications/cultural-and-creative-activity-australia-2008-09-2022-23-methodology-refresh" TargetMode="External"/><Relationship Id="rId68" Type="http://schemas.openxmlformats.org/officeDocument/2006/relationships/hyperlink" Target="https://www.arts.gov.au/news/centrepiece-revive-creative-australia-now-launched" TargetMode="External"/><Relationship Id="rId76" Type="http://schemas.openxmlformats.org/officeDocument/2006/relationships/hyperlink" Target="https://www.dfat.gov.au/people-people/indo-pacific-broadcasting-strategy" TargetMode="External"/><Relationship Id="rId84" Type="http://schemas.openxmlformats.org/officeDocument/2006/relationships/hyperlink" Target="https://www.arts.gov.au/funding-and-support/australian-government-international-exhibitions-insurance-program" TargetMode="External"/><Relationship Id="rId89" Type="http://schemas.openxmlformats.org/officeDocument/2006/relationships/hyperlink" Target="https://www.austrade.gov.au/en/how-we-can-help-you/programs-and-services/thrive-2030-strategy" TargetMode="External"/><Relationship Id="rId7" Type="http://schemas.openxmlformats.org/officeDocument/2006/relationships/endnotes" Target="endnotes.xml"/><Relationship Id="rId71" Type="http://schemas.openxmlformats.org/officeDocument/2006/relationships/hyperlink" Target="https://gallery.tweed.nsw.gov.au/whats-on/news/media-releases/1413967-monet-masterpiece-coming-to-tweed-regional-gallery"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ts.gov.au/publications/voices-country-australias-action-plan-international-decade-indigenous-languages-2022-2032" TargetMode="External"/><Relationship Id="rId29" Type="http://schemas.openxmlformats.org/officeDocument/2006/relationships/hyperlink" Target="https://edm.arts.gov.au/EquitySubscriptionandFeedbackForm" TargetMode="External"/><Relationship Id="rId11" Type="http://schemas.openxmlformats.org/officeDocument/2006/relationships/footer" Target="footer2.xml"/><Relationship Id="rId24" Type="http://schemas.openxmlformats.org/officeDocument/2006/relationships/hyperlink" Target="https://www.infrastructure.gov.au/territories-regions-cities/regional-australia/regional-and-community-programs/regional-precincts-and-partnerships-program" TargetMode="External"/><Relationship Id="rId32" Type="http://schemas.openxmlformats.org/officeDocument/2006/relationships/hyperlink" Target="https://ministers.dss.gov.au/media-releases/15541" TargetMode="External"/><Relationship Id="rId37" Type="http://schemas.openxmlformats.org/officeDocument/2006/relationships/hyperlink" Target="http://www.homeaffairs.gov.au/about-us/our-portfolios/multicultural-framework-review" TargetMode="External"/><Relationship Id="rId40" Type="http://schemas.openxmlformats.org/officeDocument/2006/relationships/hyperlink" Target="https://www.dcceew.gov.au/parks-heritage/heritage/grants-and-funding/australian-heritage-grants" TargetMode="External"/><Relationship Id="rId45" Type="http://schemas.openxmlformats.org/officeDocument/2006/relationships/hyperlink" Target="https://creative.gov.au/wp-content/uploads/2025/03/Creative-Workforce-Scoping-Study_Full-Report.pdf" TargetMode="External"/><Relationship Id="rId53" Type="http://schemas.openxmlformats.org/officeDocument/2006/relationships/hyperlink" Target="https://www.dewr.gov.au/self-employment-assistance" TargetMode="External"/><Relationship Id="rId58" Type="http://schemas.openxmlformats.org/officeDocument/2006/relationships/hyperlink" Target="https://www.respectatwork.gov.au/new-positive-duty-employers-prevent-workplace-sexual-harassment-sex-discrimination-and-victimisation" TargetMode="External"/><Relationship Id="rId66" Type="http://schemas.openxmlformats.org/officeDocument/2006/relationships/hyperlink" Target="https://www.infrastructure.gov.au/department/media/publications/cultural-and-creative-activity-australia-2008-09-2022-23-methodology-refresh-statistical-working" TargetMode="External"/><Relationship Id="rId74" Type="http://schemas.openxmlformats.org/officeDocument/2006/relationships/hyperlink" Target="https://www.arts.gov.au/funding-and-support/tax-rebates-film-and-television-producers" TargetMode="External"/><Relationship Id="rId79" Type="http://schemas.openxmlformats.org/officeDocument/2006/relationships/hyperlink" Target="https://www.arts.gov.au/funding-and-support/festivals-australia" TargetMode="External"/><Relationship Id="rId87" Type="http://schemas.openxmlformats.org/officeDocument/2006/relationships/hyperlink" Target="https://soundsaustralia.com.au/welcome-2/" TargetMode="External"/><Relationship Id="rId5" Type="http://schemas.openxmlformats.org/officeDocument/2006/relationships/webSettings" Target="webSettings.xml"/><Relationship Id="rId61" Type="http://schemas.openxmlformats.org/officeDocument/2006/relationships/hyperlink" Target="https://www.fwc.gov.au/hearings-decisions/major-cases/modern-awards-review-2023-24" TargetMode="External"/><Relationship Id="rId82" Type="http://schemas.openxmlformats.org/officeDocument/2006/relationships/hyperlink" Target="https://www.arts.gov.au/funding-and-support/national-collecting-institutions-touring-and-outreach-program" TargetMode="External"/><Relationship Id="rId90" Type="http://schemas.openxmlformats.org/officeDocument/2006/relationships/hyperlink" Target="https://www.exportawards.gov.au/en/winners/2020s-australian-export-awards-winners" TargetMode="External"/><Relationship Id="rId19" Type="http://schemas.openxmlformats.org/officeDocument/2006/relationships/hyperlink" Target="https://www.arts.gov.au/what-we-do/indigenous-arts-and-languages/international-decade-indigenous-languages/international-decade-indigenous-languages-directions-group" TargetMode="External"/><Relationship Id="rId14" Type="http://schemas.openxmlformats.org/officeDocument/2006/relationships/hyperlink" Target="https://invest.nt.gov.au/why-the-territory/infrastructure-and-strategic-land/atsiaga" TargetMode="External"/><Relationship Id="rId22" Type="http://schemas.openxmlformats.org/officeDocument/2006/relationships/hyperlink" Target="https://www.arts.gov.au/what-we-do/cultural-heritage/indigenous-repatriation" TargetMode="External"/><Relationship Id="rId27" Type="http://schemas.openxmlformats.org/officeDocument/2006/relationships/hyperlink" Target="https://www.infrastructure.gov.au/department/media/news/national-urban-policy-launched" TargetMode="External"/><Relationship Id="rId30" Type="http://schemas.openxmlformats.org/officeDocument/2006/relationships/hyperlink" Target="https://www.arts.gov.au/what-we-do/regional-arts" TargetMode="External"/><Relationship Id="rId35" Type="http://schemas.openxmlformats.org/officeDocument/2006/relationships/hyperlink" Target="https://minister.homeaffairs.gov.au/AndrewGiles/Pages/over-90k-kids-benefit-from-boost-to-language-schools.aspx" TargetMode="External"/><Relationship Id="rId43" Type="http://schemas.openxmlformats.org/officeDocument/2006/relationships/hyperlink" Target="https://www.dcceew.gov.au/parks-heritage/heritage/places/world-heritage-list" TargetMode="External"/><Relationship Id="rId48" Type="http://schemas.openxmlformats.org/officeDocument/2006/relationships/hyperlink" Target="https://supportact.org.au/" TargetMode="External"/><Relationship Id="rId56" Type="http://schemas.openxmlformats.org/officeDocument/2006/relationships/hyperlink" Target="https://www.fairwork.gov.au/newsroom/news/secure-jobs-better-pay/new-workplace-sexual-harassment-laws" TargetMode="External"/><Relationship Id="rId64" Type="http://schemas.openxmlformats.org/officeDocument/2006/relationships/hyperlink" Target="https://www.infrastructure.gov.au/have-your-say/cultural-and-creative-activity-satellite-accounts-methodology-refresh" TargetMode="External"/><Relationship Id="rId69" Type="http://schemas.openxmlformats.org/officeDocument/2006/relationships/hyperlink" Target="https://creative.gov.au/advocacy-and-research/soundcheck-insights-into-australias-music-festival-sector/" TargetMode="External"/><Relationship Id="rId77" Type="http://schemas.openxmlformats.org/officeDocument/2006/relationships/hyperlink" Target="https://creative.gov.au/advocacy-and-research/events/asia-pacific-arts-awards/" TargetMode="External"/><Relationship Id="rId8" Type="http://schemas.openxmlformats.org/officeDocument/2006/relationships/image" Target="media/image1.jpeg"/><Relationship Id="rId51" Type="http://schemas.openxmlformats.org/officeDocument/2006/relationships/hyperlink" Target="https://www.dewr.gov.au/newsroom/articles/workforce-australia-supports-creative-and-freelance-workers" TargetMode="External"/><Relationship Id="rId72" Type="http://schemas.openxmlformats.org/officeDocument/2006/relationships/hyperlink" Target="https://www.arts.gov.au/news/trove-funding-secured-2023-24-federal-budget" TargetMode="External"/><Relationship Id="rId80" Type="http://schemas.openxmlformats.org/officeDocument/2006/relationships/hyperlink" Target="https://www.arts.gov.au/funding-and-support/visions-australia" TargetMode="External"/><Relationship Id="rId85" Type="http://schemas.openxmlformats.org/officeDocument/2006/relationships/hyperlink" Target="https://www.screenaustralia.gov.au/funding-and-support/online/game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rts.gov.au/publications/national-cultural-policy-revive-place-every-story-story-every-place" TargetMode="External"/><Relationship Id="rId17" Type="http://schemas.openxmlformats.org/officeDocument/2006/relationships/hyperlink" Target="https://www.arts.gov.au/what-we-do/indigenous-arts-and-languages/international-decade-indigenous-languages/international-decade-indigenous-languages-2022-2032" TargetMode="External"/><Relationship Id="rId25" Type="http://schemas.openxmlformats.org/officeDocument/2006/relationships/hyperlink" Target="https://minister.infrastructure.gov.au/burke/media-release/arts-sector-centre-stage-budget-night" TargetMode="External"/><Relationship Id="rId33" Type="http://schemas.openxmlformats.org/officeDocument/2006/relationships/hyperlink" Target="https://www.youth.gov.au/engage/resources/engage-our-new-strategy-include-young-people-decisions-we-make" TargetMode="External"/><Relationship Id="rId38" Type="http://schemas.openxmlformats.org/officeDocument/2006/relationships/hyperlink" Target="https://www.infrastructure.gov.au/media-communications-arts/internet/regional-connectivity-program" TargetMode="External"/><Relationship Id="rId46" Type="http://schemas.openxmlformats.org/officeDocument/2006/relationships/hyperlink" Target="https://www.arts.gov.au/news/investing-our-future-artists-and-arts-workers" TargetMode="External"/><Relationship Id="rId59" Type="http://schemas.openxmlformats.org/officeDocument/2006/relationships/hyperlink" Target="https://www.arts.gov.au/funding-and-support/resale-royalty-scheme" TargetMode="External"/><Relationship Id="rId67" Type="http://schemas.openxmlformats.org/officeDocument/2006/relationships/hyperlink" Target="https://creative.gov.au/creative-australia/" TargetMode="External"/><Relationship Id="rId20" Type="http://schemas.openxmlformats.org/officeDocument/2006/relationships/hyperlink" Target="https://www.arts.gov.au/funding-and-support/indigenous-languages-and-arts-program" TargetMode="External"/><Relationship Id="rId41" Type="http://schemas.openxmlformats.org/officeDocument/2006/relationships/hyperlink" Target="https://www.dcceew.gov.au/parks-heritage/heritage/places/commonwealth-heritage-list" TargetMode="External"/><Relationship Id="rId54" Type="http://schemas.openxmlformats.org/officeDocument/2006/relationships/hyperlink" Target="https://www.dewr.gov.au/newsroom/articles/reaching-new-heights-help-selfemployment-assistance" TargetMode="External"/><Relationship Id="rId62" Type="http://schemas.openxmlformats.org/officeDocument/2006/relationships/hyperlink" Target="https://www.fwc.gov.au/documents/sites/award-review-2023-24/am202321-review-report-180724.pdf" TargetMode="External"/><Relationship Id="rId70" Type="http://schemas.openxmlformats.org/officeDocument/2006/relationships/hyperlink" Target="https://nga.gov.au/national-gallery-on-tour/sharing-the-national-collection/" TargetMode="External"/><Relationship Id="rId75" Type="http://schemas.openxmlformats.org/officeDocument/2006/relationships/hyperlink" Target="https://www.legislation.gov.au/F2022L00475/asmade/text" TargetMode="External"/><Relationship Id="rId83" Type="http://schemas.openxmlformats.org/officeDocument/2006/relationships/hyperlink" Target="https://www.arts.gov.au/funding-and-support/regional-arts-fund" TargetMode="External"/><Relationship Id="rId88" Type="http://schemas.openxmlformats.org/officeDocument/2006/relationships/hyperlink" Target="https://www.brandaustralia.com/" TargetMode="External"/><Relationship Id="rId91" Type="http://schemas.openxmlformats.org/officeDocument/2006/relationships/hyperlink" Target="https://international.austrade.gov.au/en/do-business-with-australia/sectors/technolo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au/what-we-do/indigenous-arts-and-languages/aboriginal-and-torres-strait-islander-languages-policy-partnership" TargetMode="External"/><Relationship Id="rId23" Type="http://schemas.openxmlformats.org/officeDocument/2006/relationships/hyperlink" Target="https://aiatsis.gov.au/about/what-we-do/return-cultural-heritage" TargetMode="External"/><Relationship Id="rId28" Type="http://schemas.openxmlformats.org/officeDocument/2006/relationships/hyperlink" Target="https://www.arts.gov.au/what-we-do/arts-and-disability/equity-arts-and-disability-associated-plan" TargetMode="External"/><Relationship Id="rId36" Type="http://schemas.openxmlformats.org/officeDocument/2006/relationships/hyperlink" Target="https://www.homeaffairs.gov.au/about-us/our-portfolios/multicultural-affairs/programs" TargetMode="External"/><Relationship Id="rId49" Type="http://schemas.openxmlformats.org/officeDocument/2006/relationships/hyperlink" Target="https://creative.gov.au/creative-workplaces/" TargetMode="External"/><Relationship Id="rId57" Type="http://schemas.openxmlformats.org/officeDocument/2006/relationships/hyperlink" Target="https://www.fwc.gov.au/issues-we-help/sexual-harassment" TargetMode="External"/><Relationship Id="rId10" Type="http://schemas.openxmlformats.org/officeDocument/2006/relationships/footer" Target="footer1.xml"/><Relationship Id="rId31" Type="http://schemas.openxmlformats.org/officeDocument/2006/relationships/hyperlink" Target="https://www.arts.gov.au/what-we-do/national-cultural-policy/progress-under-revive-place-every-story-story-every-place" TargetMode="External"/><Relationship Id="rId44" Type="http://schemas.openxmlformats.org/officeDocument/2006/relationships/hyperlink" Target="https://sacsa.org.au/our-projects/creative-workforce-scoping-study/?utm_campaign=cwss-launch&amp;utm_medium=email&amp;_hsenc=p2ANqtz-9QRfn97vd2paJEvn919C6zexM2LAWmcJiVUgu--RBgs7GenuVumr7ETOz9RLB0xCFv49b9eeDzNDTfCVn7YO3SgZbeTUxFZ9dcDU9qkKkNGlmnbxk&amp;_hsmi=5092107&amp;utm_content=button&amp;utm_source=email" TargetMode="External"/><Relationship Id="rId52" Type="http://schemas.openxmlformats.org/officeDocument/2006/relationships/hyperlink" Target="https://v9.australiancurriculum.edu.au/" TargetMode="External"/><Relationship Id="rId60" Type="http://schemas.openxmlformats.org/officeDocument/2006/relationships/hyperlink" Target="https://www.education.gov.au/australian-universities-accord/resources/accord-interim-report" TargetMode="External"/><Relationship Id="rId65" Type="http://schemas.openxmlformats.org/officeDocument/2006/relationships/hyperlink" Target="https://www.infrastructure.gov.au/sites/default/files/documents/cultural-and-creative-activity-satellite-accounts-methodology-refresh-consultation-paper-february2023_0.pdf" TargetMode="External"/><Relationship Id="rId73" Type="http://schemas.openxmlformats.org/officeDocument/2006/relationships/hyperlink" Target="https://www.infrastructure.gov.au/department/media/publications/community-broadcasting-sector-sustainability-review-findings-report" TargetMode="External"/><Relationship Id="rId78" Type="http://schemas.openxmlformats.org/officeDocument/2006/relationships/hyperlink" Target="https://www.dfat.gov.au/international-relations/themes/indigenous-peoples/ambassador-first-nations-people" TargetMode="External"/><Relationship Id="rId81" Type="http://schemas.openxmlformats.org/officeDocument/2006/relationships/hyperlink" Target="https://www.arts.gov.au/funding-and-support/live-music-australia" TargetMode="External"/><Relationship Id="rId86" Type="http://schemas.openxmlformats.org/officeDocument/2006/relationships/hyperlink" Target="https://www.arts.gov.au/what-we-do/screen/digital-games"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8CC7-522C-45E1-83BD-6E702A2F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7679</Words>
  <Characters>33942</Characters>
  <Application>Microsoft Office Word</Application>
  <DocSecurity>0</DocSecurity>
  <Lines>6788</Lines>
  <Paragraphs>5202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place—May 2025</dc:title>
  <dc:subject/>
  <dc:creator>Department of Infrastructure, Transport, Regional Development, Communications, Sport and the Arts</dc:creator>
  <cp:keywords/>
  <dc:description>14 May 2025</dc:description>
  <cp:lastModifiedBy>Hall, Theresa</cp:lastModifiedBy>
  <cp:revision>4</cp:revision>
  <dcterms:created xsi:type="dcterms:W3CDTF">2025-05-29T07:21:00Z</dcterms:created>
  <dcterms:modified xsi:type="dcterms:W3CDTF">2025-05-29T07:27:00Z</dcterms:modified>
</cp:coreProperties>
</file>