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B8F97" w14:textId="77777777" w:rsidR="0094124E" w:rsidRDefault="00477982" w:rsidP="0094124E">
      <w:pPr>
        <w:ind w:left="-1418"/>
      </w:pPr>
      <w:r w:rsidRPr="002E718B">
        <w:rPr>
          <w:noProof/>
          <w:lang w:eastAsia="en-AU"/>
        </w:rPr>
        <w:drawing>
          <wp:inline distT="0" distB="0" distL="0" distR="0" wp14:anchorId="1FE28817" wp14:editId="508BAA27">
            <wp:extent cx="7560000" cy="1397710"/>
            <wp:effectExtent l="0" t="0" r="3175" b="0"/>
            <wp:docPr id="2" name="Picture 2" descr="Header banner: Meeting of Cultural Ministers, Statistics work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m-header-banner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7699" r="1875" b="1833"/>
                    <a:stretch/>
                  </pic:blipFill>
                  <pic:spPr bwMode="auto">
                    <a:xfrm>
                      <a:off x="0" y="0"/>
                      <a:ext cx="7560000" cy="13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082D3" w14:textId="77777777" w:rsidR="00FC16F3" w:rsidRDefault="00FC16F3" w:rsidP="0094124E">
      <w:pPr>
        <w:ind w:left="-1418"/>
        <w:sectPr w:rsidR="00FC16F3" w:rsidSect="004779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40" w:bottom="1440" w:left="1440" w:header="0" w:footer="0" w:gutter="0"/>
          <w:cols w:space="708"/>
          <w:titlePg/>
          <w:docGrid w:linePitch="360"/>
        </w:sectPr>
      </w:pPr>
    </w:p>
    <w:p w14:paraId="5C47B2DD" w14:textId="4F4DC32A" w:rsidR="002117E6" w:rsidRDefault="001D64AC" w:rsidP="00477982">
      <w:pPr>
        <w:pStyle w:val="Heading1"/>
      </w:pPr>
      <w:r>
        <w:t>Cultural Funding by Government—</w:t>
      </w:r>
      <w:r w:rsidR="00A35E7B">
        <w:t>2019–20</w:t>
      </w:r>
    </w:p>
    <w:p w14:paraId="22F1E18F" w14:textId="77777777" w:rsidR="00041F73" w:rsidRDefault="00041F73" w:rsidP="00041F73">
      <w:pPr>
        <w:pStyle w:val="Heading2"/>
      </w:pPr>
      <w:r>
        <w:rPr>
          <w:szCs w:val="36"/>
        </w:rPr>
        <w:t xml:space="preserve">Western Australian </w:t>
      </w:r>
      <w:r w:rsidRPr="00527D9C">
        <w:rPr>
          <w:szCs w:val="36"/>
        </w:rPr>
        <w:t>Government</w:t>
      </w:r>
    </w:p>
    <w:p w14:paraId="3466F31B" w14:textId="77777777" w:rsidR="00041F73" w:rsidRPr="00454636" w:rsidRDefault="00041F73" w:rsidP="00041F73">
      <w:r w:rsidRPr="00454636">
        <w:t xml:space="preserve">The estimate of expenditure funded by the Western Australian Government in </w:t>
      </w:r>
      <w:r>
        <w:t>2019</w:t>
      </w:r>
      <w:r w:rsidRPr="00454636">
        <w:t xml:space="preserve">–20 for cultural activities was </w:t>
      </w:r>
      <w:r w:rsidRPr="00454636">
        <w:rPr>
          <w:b/>
        </w:rPr>
        <w:t>$375.6m</w:t>
      </w:r>
      <w:r>
        <w:t>, representing</w:t>
      </w:r>
      <w:r w:rsidRPr="00454636">
        <w:t xml:space="preserve"> an increase of 27% or $78.8m</w:t>
      </w:r>
      <w:r>
        <w:t xml:space="preserve"> from 2017</w:t>
      </w:r>
      <w:r w:rsidRPr="00454636">
        <w:t>–18</w:t>
      </w:r>
      <w:r>
        <w:rPr>
          <w:rStyle w:val="FootnoteReference"/>
        </w:rPr>
        <w:footnoteReference w:id="1"/>
      </w:r>
      <w:r w:rsidRPr="00454636">
        <w:t>.</w:t>
      </w:r>
    </w:p>
    <w:p w14:paraId="6C892993" w14:textId="77777777" w:rsidR="00041F73" w:rsidRDefault="00041F73" w:rsidP="00041F73">
      <w:pPr>
        <w:pStyle w:val="Tablefigureheading"/>
      </w:pPr>
      <w:r>
        <w:t>Table 1. Western Australian Government cultural expenditure, 2016–17 to 2019–20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able 1—Western Australian Government cultural expenditure, 2015–16 to 2017–18."/>
      </w:tblPr>
      <w:tblGrid>
        <w:gridCol w:w="1276"/>
        <w:gridCol w:w="1985"/>
        <w:gridCol w:w="1984"/>
      </w:tblGrid>
      <w:tr w:rsidR="00041F73" w14:paraId="438C77FC" w14:textId="77777777" w:rsidTr="00C80212">
        <w:trPr>
          <w:cantSplit/>
          <w:tblHeader/>
        </w:trPr>
        <w:tc>
          <w:tcPr>
            <w:tcW w:w="1276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650CD347" w14:textId="77777777" w:rsidR="00041F73" w:rsidRDefault="00041F73" w:rsidP="00C80212">
            <w:pPr>
              <w:pStyle w:val="Tablerowcolumnheading"/>
            </w:pPr>
            <w:r>
              <w:t>2016–17</w:t>
            </w:r>
          </w:p>
        </w:tc>
        <w:tc>
          <w:tcPr>
            <w:tcW w:w="1985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381233C5" w14:textId="77777777" w:rsidR="00041F73" w:rsidRDefault="00041F73" w:rsidP="00C80212">
            <w:pPr>
              <w:pStyle w:val="Tablerowcolumnheadingcentred"/>
            </w:pPr>
            <w:r>
              <w:t>2017–18</w:t>
            </w:r>
          </w:p>
        </w:tc>
        <w:tc>
          <w:tcPr>
            <w:tcW w:w="1984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2D58D267" w14:textId="77777777" w:rsidR="00041F73" w:rsidRDefault="00041F73" w:rsidP="00C80212">
            <w:pPr>
              <w:pStyle w:val="Tablerowcolumnheadingcentred"/>
            </w:pPr>
            <w:r>
              <w:t>2019–20</w:t>
            </w:r>
          </w:p>
        </w:tc>
      </w:tr>
      <w:tr w:rsidR="00041F73" w14:paraId="21E8BB24" w14:textId="77777777" w:rsidTr="00C80212">
        <w:trPr>
          <w:cantSplit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EE3CBB8" w14:textId="77777777" w:rsidR="00041F73" w:rsidRPr="00303AC1" w:rsidRDefault="00041F73" w:rsidP="00C80212">
            <w:pPr>
              <w:pStyle w:val="Tabletext"/>
            </w:pPr>
            <w:r w:rsidRPr="00303AC1">
              <w:t>$</w:t>
            </w:r>
            <w:r>
              <w:t xml:space="preserve">293.8m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40B557F" w14:textId="77777777" w:rsidR="00041F73" w:rsidRPr="00303AC1" w:rsidRDefault="00041F73" w:rsidP="00C80212">
            <w:pPr>
              <w:pStyle w:val="Tabletextcentred"/>
            </w:pPr>
            <w:r w:rsidRPr="00303AC1">
              <w:t>$</w:t>
            </w:r>
            <w:r>
              <w:t>296.8</w:t>
            </w:r>
            <w:r w:rsidRPr="00303AC1">
              <w:t>m ↑</w:t>
            </w:r>
            <w:r>
              <w:t>1</w:t>
            </w:r>
            <w:r w:rsidRPr="00303AC1"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1DBA228" w14:textId="77777777" w:rsidR="00041F73" w:rsidRPr="00303AC1" w:rsidRDefault="00041F73" w:rsidP="00C80212">
            <w:pPr>
              <w:pStyle w:val="Tabletextcentred"/>
            </w:pPr>
            <w:r w:rsidRPr="00303AC1">
              <w:t>$</w:t>
            </w:r>
            <w:r>
              <w:t>375.6</w:t>
            </w:r>
            <w:r w:rsidRPr="00303AC1">
              <w:t>m ↑</w:t>
            </w:r>
            <w:r>
              <w:t>27</w:t>
            </w:r>
            <w:r w:rsidRPr="00303AC1">
              <w:t>%</w:t>
            </w:r>
          </w:p>
        </w:tc>
      </w:tr>
    </w:tbl>
    <w:p w14:paraId="7860090D" w14:textId="77777777" w:rsidR="00041F73" w:rsidRPr="00454636" w:rsidRDefault="00041F73" w:rsidP="00041F73">
      <w:pPr>
        <w:pStyle w:val="ListParagraph"/>
        <w:numPr>
          <w:ilvl w:val="0"/>
          <w:numId w:val="6"/>
        </w:numPr>
        <w:spacing w:before="360"/>
        <w:ind w:left="567" w:hanging="567"/>
      </w:pPr>
      <w:r w:rsidRPr="00454636">
        <w:t>Recurrent expenses accounted for 69% ($258.8m) of funded cultural expenditure.</w:t>
      </w:r>
    </w:p>
    <w:p w14:paraId="174821AD" w14:textId="77777777" w:rsidR="00041F73" w:rsidRPr="00454636" w:rsidRDefault="00041F73" w:rsidP="00041F73">
      <w:pPr>
        <w:pStyle w:val="ListParagraph"/>
        <w:numPr>
          <w:ilvl w:val="0"/>
          <w:numId w:val="6"/>
        </w:numPr>
        <w:ind w:left="567" w:hanging="567"/>
      </w:pPr>
      <w:r w:rsidRPr="00454636">
        <w:t xml:space="preserve">Capital expenditure was $116.8m, and the largest two categories were </w:t>
      </w:r>
      <w:r w:rsidRPr="00454636">
        <w:rPr>
          <w:i/>
        </w:rPr>
        <w:t>Other museums and cultural heritage</w:t>
      </w:r>
      <w:r w:rsidRPr="00454636">
        <w:t xml:space="preserve"> ($98.2m) and </w:t>
      </w:r>
      <w:r w:rsidRPr="00454636">
        <w:rPr>
          <w:i/>
        </w:rPr>
        <w:t>Libraries</w:t>
      </w:r>
      <w:r w:rsidRPr="00454636">
        <w:t xml:space="preserve"> ($8.7m).</w:t>
      </w:r>
    </w:p>
    <w:p w14:paraId="45409754" w14:textId="77777777" w:rsidR="00041F73" w:rsidRPr="00454636" w:rsidRDefault="00041F73" w:rsidP="00041F73">
      <w:pPr>
        <w:pStyle w:val="ListParagraph"/>
        <w:numPr>
          <w:ilvl w:val="0"/>
          <w:numId w:val="6"/>
        </w:numPr>
        <w:ind w:left="567" w:hanging="567"/>
      </w:pPr>
      <w:r w:rsidRPr="00454636">
        <w:t>The estimate of per person cultural funding was $141.98.</w:t>
      </w:r>
    </w:p>
    <w:p w14:paraId="59FA552B" w14:textId="79E25438" w:rsidR="00041F73" w:rsidRPr="00454636" w:rsidRDefault="00041F73" w:rsidP="00041F73">
      <w:r w:rsidRPr="00454636">
        <w:t xml:space="preserve">Funds on </w:t>
      </w:r>
      <w:r w:rsidRPr="00454636">
        <w:rPr>
          <w:i/>
        </w:rPr>
        <w:t>Heritage</w:t>
      </w:r>
      <w:r w:rsidRPr="00454636">
        <w:t xml:space="preserve"> activities rose 4</w:t>
      </w:r>
      <w:r w:rsidR="007E1DBD">
        <w:t>1</w:t>
      </w:r>
      <w:r w:rsidRPr="00454636">
        <w:t xml:space="preserve">% </w:t>
      </w:r>
      <w:r w:rsidRPr="007E1DBD">
        <w:t>(or $75.</w:t>
      </w:r>
      <w:r w:rsidR="007E1DBD" w:rsidRPr="007E1DBD">
        <w:t>4</w:t>
      </w:r>
      <w:r w:rsidRPr="007E1DBD">
        <w:t xml:space="preserve">m) to </w:t>
      </w:r>
      <w:r w:rsidRPr="00454636">
        <w:t>$257.3m.</w:t>
      </w:r>
    </w:p>
    <w:p w14:paraId="73A242C9" w14:textId="6A26F696" w:rsidR="00041F73" w:rsidRPr="00454636" w:rsidRDefault="00041F73" w:rsidP="00041F73">
      <w:pPr>
        <w:rPr>
          <w:color w:val="FF0000"/>
        </w:rPr>
      </w:pPr>
      <w:r w:rsidRPr="00454636">
        <w:t xml:space="preserve">This increase was driven by expenditure on the categories of </w:t>
      </w:r>
      <w:r w:rsidRPr="00454636">
        <w:rPr>
          <w:i/>
        </w:rPr>
        <w:t>Other museums and cultural heritage</w:t>
      </w:r>
      <w:r w:rsidRPr="00454636">
        <w:t xml:space="preserve"> (↑$37.3m) and </w:t>
      </w:r>
      <w:r w:rsidRPr="00454636">
        <w:rPr>
          <w:i/>
        </w:rPr>
        <w:t>Libraries</w:t>
      </w:r>
      <w:r w:rsidRPr="00454636">
        <w:t xml:space="preserve"> (↑$37.</w:t>
      </w:r>
      <w:r w:rsidR="00062600">
        <w:t>2</w:t>
      </w:r>
      <w:r w:rsidRPr="00454636">
        <w:t>m). Increases were offset by a fall in</w:t>
      </w:r>
      <w:r w:rsidRPr="00222ECB">
        <w:t xml:space="preserve"> </w:t>
      </w:r>
      <w:r w:rsidRPr="00222ECB">
        <w:rPr>
          <w:i/>
        </w:rPr>
        <w:t>Arts museums</w:t>
      </w:r>
      <w:r w:rsidRPr="00222ECB">
        <w:t xml:space="preserve"> (↓$0.6m).</w:t>
      </w:r>
    </w:p>
    <w:p w14:paraId="32E91600" w14:textId="77777777" w:rsidR="00041F73" w:rsidRPr="00454636" w:rsidRDefault="00041F73" w:rsidP="00041F73">
      <w:r w:rsidRPr="00454636">
        <w:t xml:space="preserve">Almost two-thirds (63%) of </w:t>
      </w:r>
      <w:r w:rsidRPr="00454636">
        <w:rPr>
          <w:i/>
        </w:rPr>
        <w:t>Heritage</w:t>
      </w:r>
      <w:r w:rsidRPr="00454636">
        <w:t xml:space="preserve"> funds were spent on </w:t>
      </w:r>
      <w:r w:rsidRPr="00454636">
        <w:rPr>
          <w:i/>
        </w:rPr>
        <w:t xml:space="preserve">Other museums and cultural heritage </w:t>
      </w:r>
      <w:r w:rsidRPr="00454636">
        <w:t>($162.0m)</w:t>
      </w:r>
      <w:r w:rsidRPr="00454636">
        <w:rPr>
          <w:i/>
        </w:rPr>
        <w:t xml:space="preserve"> </w:t>
      </w:r>
      <w:r w:rsidRPr="00454636">
        <w:t xml:space="preserve">with an additional 32% spent on </w:t>
      </w:r>
      <w:r w:rsidRPr="00454636">
        <w:rPr>
          <w:i/>
        </w:rPr>
        <w:t>Libraries</w:t>
      </w:r>
      <w:r w:rsidRPr="00454636">
        <w:t xml:space="preserve"> ($82.2m).</w:t>
      </w:r>
    </w:p>
    <w:p w14:paraId="32FDD6F1" w14:textId="77777777" w:rsidR="00041F73" w:rsidRPr="00303AC1" w:rsidRDefault="00041F73" w:rsidP="00041F73">
      <w:pPr>
        <w:pStyle w:val="Tablefigureheading"/>
      </w:pPr>
      <w:bookmarkStart w:id="0" w:name="_Toc524533023"/>
      <w:r w:rsidRPr="00303AC1">
        <w:t xml:space="preserve">Figure 1. </w:t>
      </w:r>
      <w:r>
        <w:t>Western Australian</w:t>
      </w:r>
      <w:r w:rsidRPr="00303AC1">
        <w:t xml:space="preserve"> Government heritage expenditure</w:t>
      </w:r>
      <w:bookmarkEnd w:id="0"/>
    </w:p>
    <w:p w14:paraId="4F2BA654" w14:textId="77777777" w:rsidR="00041F73" w:rsidRDefault="00041F73" w:rsidP="00041F73">
      <w:r>
        <w:rPr>
          <w:noProof/>
          <w:lang w:eastAsia="en-AU"/>
        </w:rPr>
        <w:drawing>
          <wp:inline distT="0" distB="0" distL="0" distR="0" wp14:anchorId="76227AAE" wp14:editId="23C94DBD">
            <wp:extent cx="5419725" cy="2257425"/>
            <wp:effectExtent l="0" t="0" r="0" b="0"/>
            <wp:docPr id="1" name="Chart 1" descr="Figure 1. Western Australian Government heritage expenditure.&#10;&#10;A column graph compares expenditure across the heritage categories of Art museums, Other museums and cultural heritage, Libraries and Archives between the financial years of 2016-17, 2017-18, and 2019-20 for Western Australian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EAD833C3-BFE2-41FA-A628-B38B4EA174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98C8FE" w14:textId="1271D779" w:rsidR="00041F73" w:rsidRPr="00454636" w:rsidRDefault="00041F73" w:rsidP="00041F73">
      <w:r w:rsidRPr="00454636">
        <w:t xml:space="preserve">Funds for </w:t>
      </w:r>
      <w:r w:rsidRPr="00454636">
        <w:rPr>
          <w:i/>
        </w:rPr>
        <w:t>Arts</w:t>
      </w:r>
      <w:r w:rsidRPr="00454636">
        <w:t xml:space="preserve"> activities also increased 3% (</w:t>
      </w:r>
      <w:r w:rsidRPr="007E1DBD">
        <w:t>or $3.</w:t>
      </w:r>
      <w:r w:rsidR="007E1DBD" w:rsidRPr="007E1DBD">
        <w:t>3</w:t>
      </w:r>
      <w:r w:rsidRPr="007E1DBD">
        <w:t xml:space="preserve">m) </w:t>
      </w:r>
      <w:r w:rsidRPr="00454636">
        <w:t>to $118.3m.</w:t>
      </w:r>
    </w:p>
    <w:p w14:paraId="7863A85D" w14:textId="50312C33" w:rsidR="00041F73" w:rsidRPr="00454636" w:rsidRDefault="00041F73" w:rsidP="00041F73">
      <w:r w:rsidRPr="00454636">
        <w:lastRenderedPageBreak/>
        <w:t xml:space="preserve">The main contributors to this movement were </w:t>
      </w:r>
      <w:r w:rsidRPr="00454636">
        <w:rPr>
          <w:i/>
        </w:rPr>
        <w:t>Community arts and cultural development</w:t>
      </w:r>
      <w:r w:rsidRPr="00454636">
        <w:t xml:space="preserve"> ↑$3.0m</w:t>
      </w:r>
      <w:r>
        <w:t xml:space="preserve">, </w:t>
      </w:r>
      <w:r w:rsidRPr="00454636">
        <w:rPr>
          <w:i/>
        </w:rPr>
        <w:t>Music</w:t>
      </w:r>
      <w:r>
        <w:rPr>
          <w:i/>
        </w:rPr>
        <w:t xml:space="preserve"> </w:t>
      </w:r>
      <w:r w:rsidRPr="00454636">
        <w:t>↑$</w:t>
      </w:r>
      <w:r w:rsidR="007168B5">
        <w:t>2.9</w:t>
      </w:r>
      <w:r w:rsidRPr="00454636">
        <w:t>m</w:t>
      </w:r>
      <w:r>
        <w:t xml:space="preserve"> and </w:t>
      </w:r>
      <w:r w:rsidRPr="006E7B1A">
        <w:rPr>
          <w:i/>
        </w:rPr>
        <w:t>Dance</w:t>
      </w:r>
      <w:r>
        <w:t xml:space="preserve"> </w:t>
      </w:r>
      <w:r w:rsidRPr="00454636">
        <w:t>↑$</w:t>
      </w:r>
      <w:r>
        <w:t>2.</w:t>
      </w:r>
      <w:r w:rsidR="007168B5">
        <w:t>8</w:t>
      </w:r>
      <w:r w:rsidRPr="00454636">
        <w:t xml:space="preserve">m. Conversely, funding for </w:t>
      </w:r>
      <w:r w:rsidRPr="00454636">
        <w:rPr>
          <w:i/>
        </w:rPr>
        <w:t>Multi-arts festivals</w:t>
      </w:r>
      <w:r w:rsidRPr="00454636">
        <w:t xml:space="preserve"> decreased by $14.2m </w:t>
      </w:r>
      <w:r>
        <w:t>and</w:t>
      </w:r>
      <w:r w:rsidRPr="00454636">
        <w:t xml:space="preserve"> </w:t>
      </w:r>
      <w:r w:rsidRPr="00454636">
        <w:rPr>
          <w:i/>
        </w:rPr>
        <w:t>Cross-art form</w:t>
      </w:r>
      <w:r w:rsidRPr="00454636">
        <w:t xml:space="preserve"> </w:t>
      </w:r>
      <w:r w:rsidRPr="00222ECB">
        <w:t>↓</w:t>
      </w:r>
      <w:r w:rsidRPr="00454636">
        <w:t>$4.</w:t>
      </w:r>
      <w:r w:rsidR="007168B5">
        <w:t>2</w:t>
      </w:r>
      <w:r w:rsidRPr="00454636">
        <w:t>m.</w:t>
      </w:r>
    </w:p>
    <w:p w14:paraId="223EEDCD" w14:textId="77777777" w:rsidR="00041F73" w:rsidRPr="00303AC1" w:rsidRDefault="00041F73" w:rsidP="00041F73">
      <w:pPr>
        <w:pStyle w:val="Tablefigureheading"/>
      </w:pPr>
      <w:bookmarkStart w:id="1" w:name="_Toc524533024"/>
      <w:r w:rsidRPr="00303AC1">
        <w:t xml:space="preserve">Figure 2. </w:t>
      </w:r>
      <w:r>
        <w:t>Western Australian</w:t>
      </w:r>
      <w:r w:rsidRPr="00303AC1">
        <w:t xml:space="preserve"> Government arts expenditure, by selected categories</w:t>
      </w:r>
      <w:bookmarkEnd w:id="1"/>
    </w:p>
    <w:p w14:paraId="6335883E" w14:textId="77777777" w:rsidR="00041F73" w:rsidRDefault="00041F73" w:rsidP="00041F73">
      <w:r>
        <w:rPr>
          <w:noProof/>
          <w:lang w:eastAsia="en-AU"/>
        </w:rPr>
        <w:drawing>
          <wp:inline distT="0" distB="0" distL="0" distR="0" wp14:anchorId="7CB80E1E" wp14:editId="5C843815">
            <wp:extent cx="4953000" cy="2245995"/>
            <wp:effectExtent l="0" t="0" r="0" b="1905"/>
            <wp:docPr id="12" name="Chart 12" descr="Figure 2. Western Australian Government arts expenditure, by selected categories.&#10;&#10;A column graph compares expenditure across selected arts categories of Music, Dance, Performing arts venues, Film and video production and distribution, Arts education, Multi-arts festivals and Arts administration between the financial years of  2016-17, 2017-18, and 2019-20 for Western Australian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7B8AA43" w14:textId="77777777" w:rsidR="00041F73" w:rsidRPr="00454636" w:rsidRDefault="00041F73" w:rsidP="00041F73">
      <w:r w:rsidRPr="00454636">
        <w:t xml:space="preserve">The main categories of </w:t>
      </w:r>
      <w:r w:rsidRPr="00454636">
        <w:rPr>
          <w:i/>
        </w:rPr>
        <w:t>Arts</w:t>
      </w:r>
      <w:r w:rsidRPr="00454636">
        <w:t xml:space="preserve"> activities funding were:</w:t>
      </w:r>
    </w:p>
    <w:p w14:paraId="226889DC" w14:textId="77777777" w:rsidR="00041F73" w:rsidRPr="00454636" w:rsidRDefault="00041F73" w:rsidP="00041F73">
      <w:pPr>
        <w:pStyle w:val="ListParagraph"/>
        <w:numPr>
          <w:ilvl w:val="0"/>
          <w:numId w:val="8"/>
        </w:numPr>
        <w:ind w:left="360"/>
      </w:pPr>
      <w:r w:rsidRPr="00454636">
        <w:rPr>
          <w:i/>
        </w:rPr>
        <w:t>Performing arts venues</w:t>
      </w:r>
      <w:r w:rsidRPr="00454636">
        <w:t>—$16.0m</w:t>
      </w:r>
    </w:p>
    <w:p w14:paraId="1F7D7545" w14:textId="77777777" w:rsidR="00041F73" w:rsidRPr="00454636" w:rsidRDefault="00041F73" w:rsidP="00041F73">
      <w:pPr>
        <w:pStyle w:val="ListParagraph"/>
        <w:numPr>
          <w:ilvl w:val="0"/>
          <w:numId w:val="8"/>
        </w:numPr>
        <w:ind w:left="360"/>
      </w:pPr>
      <w:r w:rsidRPr="00454636">
        <w:rPr>
          <w:i/>
        </w:rPr>
        <w:t>Film and video production and distribution</w:t>
      </w:r>
      <w:r w:rsidRPr="00454636">
        <w:t>—$12.2m</w:t>
      </w:r>
    </w:p>
    <w:p w14:paraId="2B08A252" w14:textId="77777777" w:rsidR="00041F73" w:rsidRPr="00454636" w:rsidRDefault="00041F73" w:rsidP="00041F73">
      <w:pPr>
        <w:pStyle w:val="ListParagraph"/>
        <w:numPr>
          <w:ilvl w:val="0"/>
          <w:numId w:val="8"/>
        </w:numPr>
        <w:ind w:left="360"/>
      </w:pPr>
      <w:r>
        <w:rPr>
          <w:i/>
        </w:rPr>
        <w:t>Arts e</w:t>
      </w:r>
      <w:r w:rsidRPr="00454636">
        <w:rPr>
          <w:i/>
        </w:rPr>
        <w:t>ducation</w:t>
      </w:r>
      <w:r w:rsidRPr="00454636">
        <w:t>—$10.6m</w:t>
      </w:r>
    </w:p>
    <w:p w14:paraId="0547FDDB" w14:textId="77777777" w:rsidR="00041F73" w:rsidRPr="00454636" w:rsidRDefault="00041F73" w:rsidP="00041F73">
      <w:pPr>
        <w:pStyle w:val="ListParagraph"/>
        <w:numPr>
          <w:ilvl w:val="0"/>
          <w:numId w:val="8"/>
        </w:numPr>
        <w:ind w:left="360"/>
      </w:pPr>
      <w:r>
        <w:rPr>
          <w:i/>
        </w:rPr>
        <w:t>Multi-</w:t>
      </w:r>
      <w:r w:rsidRPr="00454636">
        <w:rPr>
          <w:i/>
        </w:rPr>
        <w:t>arts festivals</w:t>
      </w:r>
      <w:r w:rsidRPr="00454636">
        <w:t>—$9.7m</w:t>
      </w:r>
    </w:p>
    <w:p w14:paraId="35E27AC6" w14:textId="77777777" w:rsidR="00041F73" w:rsidRPr="00454636" w:rsidRDefault="00041F73" w:rsidP="00041F73">
      <w:pPr>
        <w:pStyle w:val="ListParagraph"/>
        <w:numPr>
          <w:ilvl w:val="0"/>
          <w:numId w:val="8"/>
        </w:numPr>
        <w:ind w:left="360"/>
      </w:pPr>
      <w:r w:rsidRPr="00454636">
        <w:rPr>
          <w:i/>
        </w:rPr>
        <w:t>Music</w:t>
      </w:r>
      <w:r w:rsidRPr="00454636">
        <w:t>—$8.2m.</w:t>
      </w:r>
    </w:p>
    <w:p w14:paraId="4C8CCAF5" w14:textId="77777777" w:rsidR="00041F73" w:rsidRPr="00454636" w:rsidRDefault="00041F73" w:rsidP="00041F73">
      <w:r w:rsidRPr="00454636">
        <w:t>Recurrent expenditure increased 19</w:t>
      </w:r>
      <w:r w:rsidRPr="007F1CD9">
        <w:t xml:space="preserve">% (or $40.5m) </w:t>
      </w:r>
      <w:r w:rsidRPr="00454636">
        <w:t>to $258.8m.</w:t>
      </w:r>
    </w:p>
    <w:p w14:paraId="5052E85A" w14:textId="77777777" w:rsidR="00041F73" w:rsidRDefault="00041F73" w:rsidP="00041F73">
      <w:pPr>
        <w:pStyle w:val="Tablefigureheading"/>
      </w:pPr>
      <w:r>
        <w:t>Table 2. Western Australian Government recurrent cultural expenditure, 2016–17 to 2019–20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able 2—Western Australian Government recurrent cultural expenditure, 2015–16 to 2017–18."/>
      </w:tblPr>
      <w:tblGrid>
        <w:gridCol w:w="1276"/>
        <w:gridCol w:w="1985"/>
        <w:gridCol w:w="1984"/>
      </w:tblGrid>
      <w:tr w:rsidR="00041F73" w14:paraId="7ACBB161" w14:textId="77777777" w:rsidTr="00C80212">
        <w:trPr>
          <w:cantSplit/>
          <w:tblHeader/>
        </w:trPr>
        <w:tc>
          <w:tcPr>
            <w:tcW w:w="1276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17A8AC40" w14:textId="77777777" w:rsidR="00041F73" w:rsidRDefault="00041F73" w:rsidP="00C80212">
            <w:pPr>
              <w:pStyle w:val="Tablerowcolumnheading"/>
            </w:pPr>
            <w:r>
              <w:t>2016–17</w:t>
            </w:r>
          </w:p>
        </w:tc>
        <w:tc>
          <w:tcPr>
            <w:tcW w:w="1985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3CE4C7C6" w14:textId="77777777" w:rsidR="00041F73" w:rsidRDefault="00041F73" w:rsidP="00C80212">
            <w:pPr>
              <w:pStyle w:val="Tablerowcolumnheadingcentred"/>
            </w:pPr>
            <w:r>
              <w:t>2017–18</w:t>
            </w:r>
          </w:p>
        </w:tc>
        <w:tc>
          <w:tcPr>
            <w:tcW w:w="1984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</w:tcPr>
          <w:p w14:paraId="2FD0DD6F" w14:textId="77777777" w:rsidR="00041F73" w:rsidRDefault="00041F73" w:rsidP="00C80212">
            <w:pPr>
              <w:pStyle w:val="Tablerowcolumnheadingcentred"/>
            </w:pPr>
            <w:r>
              <w:t>2019–20</w:t>
            </w:r>
          </w:p>
        </w:tc>
      </w:tr>
      <w:tr w:rsidR="00041F73" w14:paraId="0DF5C63A" w14:textId="77777777" w:rsidTr="00C80212">
        <w:trPr>
          <w:cantSplit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360D012" w14:textId="77777777" w:rsidR="00041F73" w:rsidRPr="00303AC1" w:rsidRDefault="00041F73" w:rsidP="00C80212">
            <w:pPr>
              <w:pStyle w:val="Tabletextcentred"/>
            </w:pPr>
            <w:r w:rsidRPr="00303AC1">
              <w:t>$</w:t>
            </w:r>
            <w:r>
              <w:t xml:space="preserve">229.3m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41B29DD" w14:textId="77777777" w:rsidR="00041F73" w:rsidRPr="00303AC1" w:rsidRDefault="00041F73" w:rsidP="00C80212">
            <w:pPr>
              <w:pStyle w:val="Tabletextcentred"/>
            </w:pPr>
            <w:r w:rsidRPr="00303AC1">
              <w:t>$</w:t>
            </w:r>
            <w:r>
              <w:t>218.3</w:t>
            </w:r>
            <w:r w:rsidRPr="00303AC1">
              <w:t xml:space="preserve">m </w:t>
            </w:r>
            <w:r>
              <w:rPr>
                <w:rFonts w:ascii="Calibri" w:hAnsi="Calibri"/>
              </w:rPr>
              <w:t>↓</w:t>
            </w:r>
            <w:r>
              <w:t>5</w:t>
            </w:r>
            <w:r w:rsidRPr="00303AC1"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121EFB6" w14:textId="77777777" w:rsidR="00041F73" w:rsidRPr="00303AC1" w:rsidRDefault="00041F73" w:rsidP="00C80212">
            <w:pPr>
              <w:pStyle w:val="Tabletextcentred"/>
            </w:pPr>
            <w:r w:rsidRPr="00454636">
              <w:t>$258.8m ↑19%</w:t>
            </w:r>
          </w:p>
        </w:tc>
      </w:tr>
    </w:tbl>
    <w:p w14:paraId="28C25FE3" w14:textId="77777777" w:rsidR="00041F73" w:rsidRPr="00454636" w:rsidRDefault="00041F73" w:rsidP="00041F73">
      <w:pPr>
        <w:pStyle w:val="ListParagraph"/>
        <w:numPr>
          <w:ilvl w:val="0"/>
          <w:numId w:val="11"/>
        </w:numPr>
        <w:spacing w:before="360"/>
        <w:ind w:left="567" w:hanging="567"/>
      </w:pPr>
      <w:r w:rsidRPr="00454636">
        <w:t xml:space="preserve">The largest recurrent expenditure was for </w:t>
      </w:r>
      <w:r w:rsidRPr="00454636">
        <w:rPr>
          <w:i/>
        </w:rPr>
        <w:t>Libraries</w:t>
      </w:r>
      <w:r w:rsidRPr="00454636">
        <w:t xml:space="preserve"> </w:t>
      </w:r>
      <w:r>
        <w:t>(</w:t>
      </w:r>
      <w:r w:rsidRPr="00454636">
        <w:t>$73.5m</w:t>
      </w:r>
      <w:r>
        <w:t>)</w:t>
      </w:r>
      <w:r w:rsidRPr="00454636">
        <w:t xml:space="preserve"> followed by </w:t>
      </w:r>
      <w:r w:rsidRPr="00A41082">
        <w:rPr>
          <w:i/>
        </w:rPr>
        <w:t>Other museums and cultural heritage</w:t>
      </w:r>
      <w:r w:rsidRPr="00454636">
        <w:t xml:space="preserve"> ($63.8m).</w:t>
      </w:r>
    </w:p>
    <w:p w14:paraId="43E54B03" w14:textId="77777777" w:rsidR="00041F73" w:rsidRPr="00303AC1" w:rsidRDefault="00041F73" w:rsidP="00041F73">
      <w:pPr>
        <w:pStyle w:val="Tablefigureheading"/>
      </w:pPr>
      <w:r w:rsidRPr="00303AC1">
        <w:t xml:space="preserve">Figure 3. </w:t>
      </w:r>
      <w:r>
        <w:t>Western Australian</w:t>
      </w:r>
      <w:r w:rsidRPr="00303AC1">
        <w:t xml:space="preserve"> Government recurrent cultural expenditure, by selected categories</w:t>
      </w:r>
    </w:p>
    <w:p w14:paraId="4E7B957B" w14:textId="77777777" w:rsidR="00041F73" w:rsidRDefault="00041F73" w:rsidP="00041F73">
      <w:r>
        <w:rPr>
          <w:noProof/>
          <w:lang w:eastAsia="en-AU"/>
        </w:rPr>
        <w:drawing>
          <wp:inline distT="0" distB="0" distL="0" distR="0" wp14:anchorId="4AC870A3" wp14:editId="69ACB086">
            <wp:extent cx="5362575" cy="2343150"/>
            <wp:effectExtent l="0" t="0" r="0" b="0"/>
            <wp:docPr id="14" name="Chart 14" descr="Figure 3. Western Australian Government recurrent cultural expenditure, by selected categories.&#10;&#10;A bar chart compares recurrent expenditure across selected categories of Art museums, Other museums and cultural heritage, Libraries, Music, Performing arts venues, Film and video production and distribution, Arts education, Multi-arts festivals and Arts administration between the financial years of 2016-17, 2017-18, and 2019-20 for Western Australian Government.">
              <a:extLst xmlns:a="http://schemas.openxmlformats.org/drawingml/2006/main">
                <a:ext uri="{FF2B5EF4-FFF2-40B4-BE49-F238E27FC236}">
                  <a16:creationId xmlns:a16="http://schemas.microsoft.com/office/drawing/2014/main" id="{ECD1DD83-4E29-40A8-921F-AD02FD9412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041F73" w:rsidSect="00842CA0">
      <w:type w:val="continuous"/>
      <w:pgSz w:w="11906" w:h="16838"/>
      <w:pgMar w:top="1418" w:right="1133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26410" w14:textId="77777777" w:rsidR="00F715EF" w:rsidRDefault="00F715EF" w:rsidP="002117E6">
      <w:pPr>
        <w:spacing w:after="0"/>
      </w:pPr>
      <w:r>
        <w:separator/>
      </w:r>
    </w:p>
  </w:endnote>
  <w:endnote w:type="continuationSeparator" w:id="0">
    <w:p w14:paraId="7FF37225" w14:textId="77777777" w:rsidR="00F715EF" w:rsidRDefault="00F715EF" w:rsidP="002117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26490" w14:textId="77777777" w:rsidR="00F715EF" w:rsidRDefault="00F715EF">
    <w:pPr>
      <w:pStyle w:val="Footer"/>
    </w:pPr>
  </w:p>
  <w:p w14:paraId="0A48BAE3" w14:textId="77777777" w:rsidR="00F715EF" w:rsidRDefault="00F715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6A919" w14:textId="4B34035E" w:rsidR="00F715EF" w:rsidRPr="000D3D9D" w:rsidRDefault="002F6A30" w:rsidP="00842CA0">
    <w:pPr>
      <w:pStyle w:val="Footer"/>
      <w:tabs>
        <w:tab w:val="clear" w:pos="9026"/>
        <w:tab w:val="right" w:pos="9333"/>
      </w:tabs>
      <w:rPr>
        <w:rStyle w:val="Hyperlink"/>
        <w:sz w:val="18"/>
        <w:szCs w:val="18"/>
      </w:rPr>
    </w:pPr>
    <w:r>
      <w:rPr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5B22983" wp14:editId="552D01B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03944e19bcc6dbd563216b56" descr="{&quot;HashCode&quot;:-47933511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46B07E" w14:textId="1D2EB78A" w:rsidR="002F6A30" w:rsidRPr="002F6A30" w:rsidRDefault="002F6A30" w:rsidP="002F6A3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B22983" id="_x0000_t202" coordsize="21600,21600" o:spt="202" path="m,l,21600r21600,l21600,xe">
              <v:stroke joinstyle="miter"/>
              <v:path gradientshapeok="t" o:connecttype="rect"/>
            </v:shapetype>
            <v:shape id="MSIPCM03944e19bcc6dbd563216b56" o:spid="_x0000_s1027" type="#_x0000_t202" alt="{&quot;HashCode&quot;:-47933511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BlMNQVsQIAAE0FAAAO&#10;AAAAAAAAAAAAAAAAAC4CAABkcnMvZTJvRG9jLnhtbFBLAQItABQABgAIAAAAIQCf1UHs3wAAAAsB&#10;AAAPAAAAAAAAAAAAAAAAAAsFAABkcnMvZG93bnJldi54bWxQSwUGAAAAAAQABADzAAAAFwYAAAAA&#10;" o:allowincell="f" filled="f" stroked="f" strokeweight=".5pt">
              <v:textbox inset=",0,,0">
                <w:txbxContent>
                  <w:p w14:paraId="5E46B07E" w14:textId="1D2EB78A" w:rsidR="002F6A30" w:rsidRPr="002F6A30" w:rsidRDefault="002F6A30" w:rsidP="002F6A3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715EF" w:rsidRPr="00862898">
      <w:rPr>
        <w:sz w:val="18"/>
        <w:szCs w:val="18"/>
      </w:rPr>
      <w:t>Cultural</w:t>
    </w:r>
    <w:r w:rsidR="00F715EF">
      <w:rPr>
        <w:sz w:val="18"/>
        <w:szCs w:val="18"/>
      </w:rPr>
      <w:t xml:space="preserve"> Funding by Government—2019–20</w:t>
    </w:r>
    <w:r w:rsidR="00F715EF" w:rsidRPr="00862898">
      <w:rPr>
        <w:sz w:val="18"/>
        <w:szCs w:val="18"/>
      </w:rPr>
      <w:t>—South Australian Government</w:t>
    </w:r>
    <w:r w:rsidR="00F715EF" w:rsidRPr="0037566A">
      <w:rPr>
        <w:sz w:val="18"/>
        <w:szCs w:val="18"/>
      </w:rPr>
      <w:tab/>
    </w:r>
    <w:sdt>
      <w:sdtPr>
        <w:rPr>
          <w:sz w:val="18"/>
          <w:szCs w:val="18"/>
        </w:rPr>
        <w:id w:val="-924028759"/>
        <w:docPartObj>
          <w:docPartGallery w:val="Page Numbers (Top of Page)"/>
          <w:docPartUnique/>
        </w:docPartObj>
      </w:sdtPr>
      <w:sdtEndPr/>
      <w:sdtContent>
        <w:r w:rsidR="00F715EF" w:rsidRPr="0037566A">
          <w:rPr>
            <w:sz w:val="18"/>
            <w:szCs w:val="18"/>
          </w:rPr>
          <w:t xml:space="preserve">Page </w:t>
        </w:r>
        <w:r w:rsidR="00F715EF" w:rsidRPr="0037566A">
          <w:rPr>
            <w:bCs/>
            <w:sz w:val="18"/>
            <w:szCs w:val="18"/>
          </w:rPr>
          <w:fldChar w:fldCharType="begin"/>
        </w:r>
        <w:r w:rsidR="00F715EF" w:rsidRPr="0037566A">
          <w:rPr>
            <w:bCs/>
            <w:sz w:val="18"/>
            <w:szCs w:val="18"/>
          </w:rPr>
          <w:instrText xml:space="preserve"> PAGE </w:instrText>
        </w:r>
        <w:r w:rsidR="00F715EF" w:rsidRPr="0037566A">
          <w:rPr>
            <w:bCs/>
            <w:sz w:val="18"/>
            <w:szCs w:val="18"/>
          </w:rPr>
          <w:fldChar w:fldCharType="separate"/>
        </w:r>
        <w:r w:rsidR="00700E6D">
          <w:rPr>
            <w:bCs/>
            <w:noProof/>
            <w:sz w:val="18"/>
            <w:szCs w:val="18"/>
          </w:rPr>
          <w:t>2</w:t>
        </w:r>
        <w:r w:rsidR="00F715EF" w:rsidRPr="0037566A">
          <w:rPr>
            <w:bCs/>
            <w:sz w:val="18"/>
            <w:szCs w:val="18"/>
          </w:rPr>
          <w:fldChar w:fldCharType="end"/>
        </w:r>
        <w:r w:rsidR="00F715EF" w:rsidRPr="0037566A">
          <w:rPr>
            <w:sz w:val="18"/>
            <w:szCs w:val="18"/>
          </w:rPr>
          <w:t xml:space="preserve"> of </w:t>
        </w:r>
        <w:r w:rsidR="00F715EF" w:rsidRPr="0037566A">
          <w:rPr>
            <w:bCs/>
            <w:sz w:val="18"/>
            <w:szCs w:val="18"/>
          </w:rPr>
          <w:fldChar w:fldCharType="begin"/>
        </w:r>
        <w:r w:rsidR="00F715EF" w:rsidRPr="0037566A">
          <w:rPr>
            <w:bCs/>
            <w:sz w:val="18"/>
            <w:szCs w:val="18"/>
          </w:rPr>
          <w:instrText xml:space="preserve"> NUMPAGES  </w:instrText>
        </w:r>
        <w:r w:rsidR="00F715EF" w:rsidRPr="0037566A">
          <w:rPr>
            <w:bCs/>
            <w:sz w:val="18"/>
            <w:szCs w:val="18"/>
          </w:rPr>
          <w:fldChar w:fldCharType="separate"/>
        </w:r>
        <w:r w:rsidR="00700E6D">
          <w:rPr>
            <w:bCs/>
            <w:noProof/>
            <w:sz w:val="18"/>
            <w:szCs w:val="18"/>
          </w:rPr>
          <w:t>2</w:t>
        </w:r>
        <w:r w:rsidR="00F715EF" w:rsidRPr="0037566A">
          <w:rPr>
            <w:bCs/>
            <w:sz w:val="18"/>
            <w:szCs w:val="18"/>
          </w:rPr>
          <w:fldChar w:fldCharType="end"/>
        </w:r>
      </w:sdtContent>
    </w:sdt>
  </w:p>
  <w:p w14:paraId="7B821AB1" w14:textId="77777777" w:rsidR="00F715EF" w:rsidRDefault="00F715EF" w:rsidP="00842CA0">
    <w:pPr>
      <w:spacing w:after="0"/>
      <w:ind w:left="-1418"/>
    </w:pPr>
    <w:r>
      <w:rPr>
        <w:noProof/>
        <w:lang w:eastAsia="en-AU"/>
      </w:rPr>
      <w:drawing>
        <wp:inline distT="0" distB="0" distL="0" distR="0" wp14:anchorId="35F43B4C" wp14:editId="7593B549">
          <wp:extent cx="7560000" cy="358181"/>
          <wp:effectExtent l="0" t="0" r="3175" b="3810"/>
          <wp:docPr id="7" name="Picture 7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65AED" w14:textId="77777777" w:rsidR="00AF3920" w:rsidRDefault="00AF3920" w:rsidP="00AF3920">
    <w:pPr>
      <w:pStyle w:val="Footer"/>
      <w:rPr>
        <w:sz w:val="18"/>
        <w:szCs w:val="18"/>
      </w:rPr>
    </w:pPr>
    <w:r w:rsidRPr="00E66A59">
      <w:rPr>
        <w:rStyle w:val="Hyperlink"/>
        <w:b w:val="0"/>
        <w:bCs/>
        <w:color w:val="auto"/>
        <w:sz w:val="18"/>
        <w:szCs w:val="18"/>
        <w:u w:val="none"/>
      </w:rPr>
      <w:t>Source</w:t>
    </w:r>
    <w:r w:rsidRPr="00E66A59">
      <w:rPr>
        <w:b/>
        <w:bCs/>
        <w:noProof/>
        <w:sz w:val="18"/>
        <w:szCs w:val="18"/>
        <w:lang w:eastAsia="en-AU"/>
      </w:rPr>
      <w:t>:</w:t>
    </w:r>
    <w:r w:rsidRPr="00E66A59">
      <w:rPr>
        <w:noProof/>
        <w:sz w:val="18"/>
        <w:szCs w:val="18"/>
        <w:lang w:eastAsia="en-AU"/>
      </w:rPr>
      <w:t xml:space="preserve"> </w:t>
    </w:r>
    <w:r>
      <w:rPr>
        <w:i/>
        <w:iCs/>
        <w:noProof/>
        <w:sz w:val="18"/>
        <w:szCs w:val="18"/>
        <w:lang w:eastAsia="en-AU"/>
      </w:rPr>
      <w:t>Cultural Funding by Government 2019</w:t>
    </w:r>
    <w:r>
      <w:t>–</w:t>
    </w:r>
    <w:r>
      <w:rPr>
        <w:i/>
        <w:iCs/>
        <w:noProof/>
        <w:sz w:val="18"/>
        <w:szCs w:val="18"/>
        <w:lang w:eastAsia="en-AU"/>
      </w:rPr>
      <w:t>20</w:t>
    </w:r>
    <w:r>
      <w:rPr>
        <w:noProof/>
        <w:sz w:val="18"/>
        <w:szCs w:val="18"/>
        <w:lang w:eastAsia="en-AU"/>
      </w:rPr>
      <w:t xml:space="preserve"> survey</w:t>
    </w:r>
  </w:p>
  <w:p w14:paraId="4011DD22" w14:textId="48D01963" w:rsidR="00F715EF" w:rsidRPr="00477982" w:rsidRDefault="002F6A30" w:rsidP="00477982">
    <w:pPr>
      <w:pStyle w:val="Footer"/>
      <w:ind w:left="-1418"/>
      <w:rPr>
        <w:rStyle w:val="Hyperlink"/>
        <w:color w:val="auto"/>
        <w:u w:val="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26AD12A" wp14:editId="23BBC07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bf75488ea706f3e9b458509e" descr="{&quot;HashCode&quot;:-47933511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0094F3" w14:textId="2443EC32" w:rsidR="002F6A30" w:rsidRPr="002F6A30" w:rsidRDefault="002F6A30" w:rsidP="002F6A3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AD12A" id="_x0000_t202" coordsize="21600,21600" o:spt="202" path="m,l,21600r21600,l21600,xe">
              <v:stroke joinstyle="miter"/>
              <v:path gradientshapeok="t" o:connecttype="rect"/>
            </v:shapetype>
            <v:shape id="MSIPCMbf75488ea706f3e9b458509e" o:spid="_x0000_s1029" type="#_x0000_t202" alt="{&quot;HashCode&quot;:-479335113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B+jQeOsQIAAE8FAAAO&#10;AAAAAAAAAAAAAAAAAC4CAABkcnMvZTJvRG9jLnhtbFBLAQItABQABgAIAAAAIQCf1UHs3wAAAAsB&#10;AAAPAAAAAAAAAAAAAAAAAAsFAABkcnMvZG93bnJldi54bWxQSwUGAAAAAAQABADzAAAAFwYAAAAA&#10;" o:allowincell="f" filled="f" stroked="f" strokeweight=".5pt">
              <v:textbox inset=",0,,0">
                <w:txbxContent>
                  <w:p w14:paraId="7A0094F3" w14:textId="2443EC32" w:rsidR="002F6A30" w:rsidRPr="002F6A30" w:rsidRDefault="002F6A30" w:rsidP="002F6A3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715EF">
      <w:rPr>
        <w:noProof/>
        <w:lang w:eastAsia="en-AU"/>
      </w:rPr>
      <w:drawing>
        <wp:inline distT="0" distB="0" distL="0" distR="0" wp14:anchorId="3E9EBA30" wp14:editId="6A59A943">
          <wp:extent cx="7560000" cy="358181"/>
          <wp:effectExtent l="0" t="0" r="3175" b="3810"/>
          <wp:docPr id="8" name="Picture 8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CDFCF" w14:textId="77777777" w:rsidR="00F715EF" w:rsidRDefault="00F715EF" w:rsidP="002117E6">
      <w:pPr>
        <w:spacing w:after="0"/>
      </w:pPr>
      <w:r>
        <w:separator/>
      </w:r>
    </w:p>
  </w:footnote>
  <w:footnote w:type="continuationSeparator" w:id="0">
    <w:p w14:paraId="35EBF963" w14:textId="77777777" w:rsidR="00F715EF" w:rsidRDefault="00F715EF" w:rsidP="002117E6">
      <w:pPr>
        <w:spacing w:after="0"/>
      </w:pPr>
      <w:r>
        <w:continuationSeparator/>
      </w:r>
    </w:p>
  </w:footnote>
  <w:footnote w:id="1">
    <w:p w14:paraId="4247C4DA" w14:textId="77777777" w:rsidR="00041F73" w:rsidRPr="008B78B2" w:rsidRDefault="00041F73" w:rsidP="00041F73">
      <w:pPr>
        <w:pStyle w:val="FootnoteText"/>
        <w:rPr>
          <w:sz w:val="18"/>
          <w:szCs w:val="18"/>
        </w:rPr>
      </w:pPr>
      <w:r w:rsidRPr="008B78B2">
        <w:rPr>
          <w:rStyle w:val="FootnoteReference"/>
          <w:sz w:val="18"/>
          <w:szCs w:val="18"/>
        </w:rPr>
        <w:footnoteRef/>
      </w:r>
      <w:r w:rsidRPr="008B78B2">
        <w:rPr>
          <w:sz w:val="18"/>
          <w:szCs w:val="18"/>
        </w:rPr>
        <w:t xml:space="preserve"> </w:t>
      </w:r>
      <w:r w:rsidRPr="00EA06BD">
        <w:rPr>
          <w:i/>
          <w:iCs/>
          <w:sz w:val="18"/>
          <w:szCs w:val="18"/>
        </w:rPr>
        <w:t>Cultural Funding by Government</w:t>
      </w:r>
      <w:r>
        <w:rPr>
          <w:sz w:val="18"/>
          <w:szCs w:val="18"/>
        </w:rPr>
        <w:t xml:space="preserve"> survey not conducted in 2018–</w:t>
      </w:r>
      <w:r w:rsidRPr="00EA06BD">
        <w:rPr>
          <w:sz w:val="18"/>
          <w:szCs w:val="18"/>
        </w:rPr>
        <w:t>19</w:t>
      </w:r>
      <w:r>
        <w:rPr>
          <w:sz w:val="18"/>
          <w:szCs w:val="18"/>
        </w:rPr>
        <w:t xml:space="preserve">, </w:t>
      </w:r>
      <w:r w:rsidRPr="00EA06BD">
        <w:rPr>
          <w:sz w:val="18"/>
          <w:szCs w:val="18"/>
        </w:rPr>
        <w:t xml:space="preserve">as </w:t>
      </w:r>
      <w:r>
        <w:rPr>
          <w:sz w:val="18"/>
          <w:szCs w:val="18"/>
        </w:rPr>
        <w:t xml:space="preserve">it </w:t>
      </w:r>
      <w:r w:rsidRPr="00EA06BD">
        <w:rPr>
          <w:sz w:val="18"/>
          <w:szCs w:val="18"/>
        </w:rPr>
        <w:t>changed to a biennial collection.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16939" w14:textId="77777777" w:rsidR="00454E8B" w:rsidRDefault="00454E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08A9E" w14:textId="7A624C92" w:rsidR="00F715EF" w:rsidRDefault="002F6A30" w:rsidP="00477982">
    <w:pPr>
      <w:pStyle w:val="Header"/>
      <w:ind w:left="-1418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82076F3" wp14:editId="3FA2ED7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bd1f4defa4f5324bf55f76ee" descr="{&quot;HashCode&quot;:-50347268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FE36AB" w14:textId="5CC90371" w:rsidR="002F6A30" w:rsidRPr="002F6A30" w:rsidRDefault="002F6A30" w:rsidP="002F6A3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076F3" id="_x0000_t202" coordsize="21600,21600" o:spt="202" path="m,l,21600r21600,l21600,xe">
              <v:stroke joinstyle="miter"/>
              <v:path gradientshapeok="t" o:connecttype="rect"/>
            </v:shapetype>
            <v:shape id="MSIPCMbd1f4defa4f5324bf55f76ee" o:spid="_x0000_s1026" type="#_x0000_t202" alt="{&quot;HashCode&quot;:-503472682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" o:allowincell="f" filled="f" stroked="f" strokeweight=".5pt">
              <v:textbox inset=",0,,0">
                <w:txbxContent>
                  <w:p w14:paraId="7BFE36AB" w14:textId="5CC90371" w:rsidR="002F6A30" w:rsidRPr="002F6A30" w:rsidRDefault="002F6A30" w:rsidP="002F6A3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715EF">
      <w:rPr>
        <w:noProof/>
        <w:lang w:eastAsia="en-AU"/>
      </w:rPr>
      <w:drawing>
        <wp:inline distT="0" distB="0" distL="0" distR="0" wp14:anchorId="50E6DC22" wp14:editId="4397E9E1">
          <wp:extent cx="7560000" cy="544479"/>
          <wp:effectExtent l="0" t="0" r="3175" b="8255"/>
          <wp:docPr id="6" name="Picture 6" descr="Purple Border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4" t="19214" r="1857"/>
                  <a:stretch/>
                </pic:blipFill>
                <pic:spPr bwMode="auto">
                  <a:xfrm>
                    <a:off x="0" y="0"/>
                    <a:ext cx="7560000" cy="5444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D2BA8C" w14:textId="14791DFD" w:rsidR="00F715EF" w:rsidRDefault="00F715EF" w:rsidP="00477982">
    <w:pPr>
      <w:pStyle w:val="Header"/>
      <w:tabs>
        <w:tab w:val="clear" w:pos="9026"/>
        <w:tab w:val="right" w:pos="9333"/>
      </w:tabs>
    </w:pPr>
    <w:r>
      <w:t>MCM Statistics Working Group</w:t>
    </w:r>
    <w:r w:rsidRPr="00A96536">
      <w:tab/>
    </w:r>
    <w:r w:rsidRPr="00A96536">
      <w:tab/>
    </w:r>
    <w:r w:rsidR="00454E8B">
      <w:t>August</w:t>
    </w:r>
    <w:r>
      <w:t xml:space="preserve"> 2021</w:t>
    </w:r>
  </w:p>
  <w:p w14:paraId="7B4B5D1B" w14:textId="77777777" w:rsidR="00F715EF" w:rsidRDefault="00F715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401F9" w14:textId="4DEC6CCA" w:rsidR="002F6A30" w:rsidRDefault="002F6A3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61AC25FE" wp14:editId="64EBB54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c98a42a1ab574441819c1339" descr="{&quot;HashCode&quot;:-50347268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937F88" w14:textId="2695F89E" w:rsidR="002F6A30" w:rsidRPr="002F6A30" w:rsidRDefault="002F6A30" w:rsidP="002F6A3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AC25FE" id="_x0000_t202" coordsize="21600,21600" o:spt="202" path="m,l,21600r21600,l21600,xe">
              <v:stroke joinstyle="miter"/>
              <v:path gradientshapeok="t" o:connecttype="rect"/>
            </v:shapetype>
            <v:shape id="MSIPCMc98a42a1ab574441819c1339" o:spid="_x0000_s1028" type="#_x0000_t202" alt="{&quot;HashCode&quot;:-50347268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FBg1cq8CAABQ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71937F88" w14:textId="2695F89E" w:rsidR="002F6A30" w:rsidRPr="002F6A30" w:rsidRDefault="002F6A30" w:rsidP="002F6A3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D9E"/>
    <w:multiLevelType w:val="hybridMultilevel"/>
    <w:tmpl w:val="7900756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613"/>
    <w:multiLevelType w:val="hybridMultilevel"/>
    <w:tmpl w:val="2B48B512"/>
    <w:lvl w:ilvl="0" w:tplc="69AC7252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7C6A73"/>
    <w:multiLevelType w:val="hybridMultilevel"/>
    <w:tmpl w:val="528A0CE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508A"/>
    <w:multiLevelType w:val="hybridMultilevel"/>
    <w:tmpl w:val="F3CA4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F2D20"/>
    <w:multiLevelType w:val="hybridMultilevel"/>
    <w:tmpl w:val="1AC69F2C"/>
    <w:lvl w:ilvl="0" w:tplc="8DEAB1F2">
      <w:start w:val="1"/>
      <w:numFmt w:val="bullet"/>
      <w:pStyle w:val="Bulletlevel1"/>
      <w:lvlText w:val=""/>
      <w:lvlJc w:val="left"/>
      <w:pPr>
        <w:ind w:left="360" w:hanging="360"/>
      </w:pPr>
      <w:rPr>
        <w:rFonts w:ascii="Symbol" w:hAnsi="Symbol" w:cs="Calibri" w:hint="default"/>
        <w:bCs w:val="0"/>
        <w:iCs w:val="0"/>
        <w:caps w:val="0"/>
        <w:strike w:val="0"/>
        <w:dstrike w:val="0"/>
        <w:vanish w:val="0"/>
        <w:color w:val="0F293A"/>
        <w:sz w:val="22"/>
        <w:szCs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7139D"/>
    <w:multiLevelType w:val="hybridMultilevel"/>
    <w:tmpl w:val="5B38CF7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504F0"/>
    <w:multiLevelType w:val="hybridMultilevel"/>
    <w:tmpl w:val="AC4ED6F8"/>
    <w:lvl w:ilvl="0" w:tplc="91E8E848">
      <w:start w:val="1"/>
      <w:numFmt w:val="bullet"/>
      <w:pStyle w:val="Checkboxemptybulletpoint"/>
      <w:lvlText w:val="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color w:val="0F293A"/>
        <w:sz w:val="22"/>
        <w:u w:val="none"/>
        <w:effect w:val="none"/>
        <w:vertAlign w:val="baseline"/>
        <w:specVanish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56FEB"/>
    <w:multiLevelType w:val="hybridMultilevel"/>
    <w:tmpl w:val="B3FA1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E1F26"/>
    <w:multiLevelType w:val="hybridMultilevel"/>
    <w:tmpl w:val="1A685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3E"/>
    <w:rsid w:val="00024E6D"/>
    <w:rsid w:val="00032EF0"/>
    <w:rsid w:val="00041F73"/>
    <w:rsid w:val="00055716"/>
    <w:rsid w:val="00057FF2"/>
    <w:rsid w:val="00062600"/>
    <w:rsid w:val="00092189"/>
    <w:rsid w:val="0009659E"/>
    <w:rsid w:val="000A0E0A"/>
    <w:rsid w:val="000B455E"/>
    <w:rsid w:val="000B6880"/>
    <w:rsid w:val="000D421A"/>
    <w:rsid w:val="000E2219"/>
    <w:rsid w:val="000E2889"/>
    <w:rsid w:val="000E398B"/>
    <w:rsid w:val="001031A7"/>
    <w:rsid w:val="00111A64"/>
    <w:rsid w:val="00143419"/>
    <w:rsid w:val="001471EA"/>
    <w:rsid w:val="001472FC"/>
    <w:rsid w:val="00170E2A"/>
    <w:rsid w:val="00172F66"/>
    <w:rsid w:val="001736CC"/>
    <w:rsid w:val="00185E9F"/>
    <w:rsid w:val="0019701B"/>
    <w:rsid w:val="001A350B"/>
    <w:rsid w:val="001A36F9"/>
    <w:rsid w:val="001A7280"/>
    <w:rsid w:val="001D5D46"/>
    <w:rsid w:val="001D64AC"/>
    <w:rsid w:val="001D7905"/>
    <w:rsid w:val="002117E6"/>
    <w:rsid w:val="00221CCC"/>
    <w:rsid w:val="00233671"/>
    <w:rsid w:val="0024033A"/>
    <w:rsid w:val="00242B78"/>
    <w:rsid w:val="0027086F"/>
    <w:rsid w:val="00290FEC"/>
    <w:rsid w:val="00293DD6"/>
    <w:rsid w:val="002A4338"/>
    <w:rsid w:val="002C5369"/>
    <w:rsid w:val="002D0023"/>
    <w:rsid w:val="002E2477"/>
    <w:rsid w:val="002E449F"/>
    <w:rsid w:val="002F3895"/>
    <w:rsid w:val="002F6A30"/>
    <w:rsid w:val="00302513"/>
    <w:rsid w:val="00327F06"/>
    <w:rsid w:val="00335334"/>
    <w:rsid w:val="00336DDD"/>
    <w:rsid w:val="0034396E"/>
    <w:rsid w:val="00381364"/>
    <w:rsid w:val="003B5B1D"/>
    <w:rsid w:val="003C50CA"/>
    <w:rsid w:val="003D2EE1"/>
    <w:rsid w:val="003E2F03"/>
    <w:rsid w:val="003F495D"/>
    <w:rsid w:val="00400E77"/>
    <w:rsid w:val="00406DD8"/>
    <w:rsid w:val="0041185C"/>
    <w:rsid w:val="00426F0B"/>
    <w:rsid w:val="00436F4C"/>
    <w:rsid w:val="00450D6E"/>
    <w:rsid w:val="00453173"/>
    <w:rsid w:val="00454E8B"/>
    <w:rsid w:val="00456F44"/>
    <w:rsid w:val="00467552"/>
    <w:rsid w:val="00472E85"/>
    <w:rsid w:val="004753FE"/>
    <w:rsid w:val="004755A2"/>
    <w:rsid w:val="00477982"/>
    <w:rsid w:val="004967D9"/>
    <w:rsid w:val="004A4FCE"/>
    <w:rsid w:val="004D0CD0"/>
    <w:rsid w:val="004F0AC6"/>
    <w:rsid w:val="00517F20"/>
    <w:rsid w:val="00525E0E"/>
    <w:rsid w:val="005262D2"/>
    <w:rsid w:val="00526687"/>
    <w:rsid w:val="00530E99"/>
    <w:rsid w:val="005377F7"/>
    <w:rsid w:val="00542695"/>
    <w:rsid w:val="00544465"/>
    <w:rsid w:val="00561190"/>
    <w:rsid w:val="005658F1"/>
    <w:rsid w:val="00565B47"/>
    <w:rsid w:val="00575A5A"/>
    <w:rsid w:val="005932D0"/>
    <w:rsid w:val="00597F9B"/>
    <w:rsid w:val="005A1312"/>
    <w:rsid w:val="005C7EE7"/>
    <w:rsid w:val="005D6BB7"/>
    <w:rsid w:val="005E1FAA"/>
    <w:rsid w:val="005F23E0"/>
    <w:rsid w:val="005F5B41"/>
    <w:rsid w:val="0061446D"/>
    <w:rsid w:val="00621D6C"/>
    <w:rsid w:val="00625397"/>
    <w:rsid w:val="00633AE3"/>
    <w:rsid w:val="00633DE9"/>
    <w:rsid w:val="00634CBE"/>
    <w:rsid w:val="0064138E"/>
    <w:rsid w:val="00642A79"/>
    <w:rsid w:val="006A2F0E"/>
    <w:rsid w:val="006B354B"/>
    <w:rsid w:val="006C18BE"/>
    <w:rsid w:val="006C66E5"/>
    <w:rsid w:val="006D096B"/>
    <w:rsid w:val="006F06FD"/>
    <w:rsid w:val="006F140F"/>
    <w:rsid w:val="00700E6D"/>
    <w:rsid w:val="00705B86"/>
    <w:rsid w:val="007168B5"/>
    <w:rsid w:val="00727C22"/>
    <w:rsid w:val="007312EE"/>
    <w:rsid w:val="00734581"/>
    <w:rsid w:val="00753BB6"/>
    <w:rsid w:val="00754B92"/>
    <w:rsid w:val="007665C2"/>
    <w:rsid w:val="007667CB"/>
    <w:rsid w:val="00781FC4"/>
    <w:rsid w:val="007A4B0F"/>
    <w:rsid w:val="007E12FF"/>
    <w:rsid w:val="007E1DBD"/>
    <w:rsid w:val="008169A6"/>
    <w:rsid w:val="0082186E"/>
    <w:rsid w:val="00827BD2"/>
    <w:rsid w:val="00834A94"/>
    <w:rsid w:val="00834DE8"/>
    <w:rsid w:val="00840072"/>
    <w:rsid w:val="00842CA0"/>
    <w:rsid w:val="00853423"/>
    <w:rsid w:val="0085752F"/>
    <w:rsid w:val="00862898"/>
    <w:rsid w:val="008646E6"/>
    <w:rsid w:val="00866475"/>
    <w:rsid w:val="008763DE"/>
    <w:rsid w:val="00880D08"/>
    <w:rsid w:val="008A4B1F"/>
    <w:rsid w:val="008B767F"/>
    <w:rsid w:val="008C5D5D"/>
    <w:rsid w:val="008D4E53"/>
    <w:rsid w:val="008F5F11"/>
    <w:rsid w:val="008F768B"/>
    <w:rsid w:val="008F7FA4"/>
    <w:rsid w:val="00903111"/>
    <w:rsid w:val="0092599C"/>
    <w:rsid w:val="009313D2"/>
    <w:rsid w:val="0093312F"/>
    <w:rsid w:val="0094124E"/>
    <w:rsid w:val="00945360"/>
    <w:rsid w:val="00947A78"/>
    <w:rsid w:val="00953012"/>
    <w:rsid w:val="009654E0"/>
    <w:rsid w:val="009B7EF0"/>
    <w:rsid w:val="009E12E4"/>
    <w:rsid w:val="009F4363"/>
    <w:rsid w:val="00A22246"/>
    <w:rsid w:val="00A241FE"/>
    <w:rsid w:val="00A35CD0"/>
    <w:rsid w:val="00A35E7B"/>
    <w:rsid w:val="00A3726F"/>
    <w:rsid w:val="00A606B1"/>
    <w:rsid w:val="00A87CA9"/>
    <w:rsid w:val="00A93B55"/>
    <w:rsid w:val="00AA38E6"/>
    <w:rsid w:val="00AC0B64"/>
    <w:rsid w:val="00AD20F8"/>
    <w:rsid w:val="00AE0BE1"/>
    <w:rsid w:val="00AE4F02"/>
    <w:rsid w:val="00AF3920"/>
    <w:rsid w:val="00AF5FC0"/>
    <w:rsid w:val="00AF62DA"/>
    <w:rsid w:val="00B049A4"/>
    <w:rsid w:val="00B04E5C"/>
    <w:rsid w:val="00B1045C"/>
    <w:rsid w:val="00B40560"/>
    <w:rsid w:val="00B43C56"/>
    <w:rsid w:val="00B54563"/>
    <w:rsid w:val="00B55747"/>
    <w:rsid w:val="00B704AE"/>
    <w:rsid w:val="00B801D4"/>
    <w:rsid w:val="00B96893"/>
    <w:rsid w:val="00BA0A5A"/>
    <w:rsid w:val="00BA1263"/>
    <w:rsid w:val="00BA7F94"/>
    <w:rsid w:val="00BC0D30"/>
    <w:rsid w:val="00BC19F0"/>
    <w:rsid w:val="00BC329E"/>
    <w:rsid w:val="00BC7D72"/>
    <w:rsid w:val="00BD597E"/>
    <w:rsid w:val="00BE1F34"/>
    <w:rsid w:val="00BE2B0C"/>
    <w:rsid w:val="00BE7E66"/>
    <w:rsid w:val="00BF7BAC"/>
    <w:rsid w:val="00C16794"/>
    <w:rsid w:val="00C240E2"/>
    <w:rsid w:val="00C451EE"/>
    <w:rsid w:val="00C55F55"/>
    <w:rsid w:val="00C67436"/>
    <w:rsid w:val="00C67AD2"/>
    <w:rsid w:val="00CC75CC"/>
    <w:rsid w:val="00CE4542"/>
    <w:rsid w:val="00CF5CAA"/>
    <w:rsid w:val="00CF5E24"/>
    <w:rsid w:val="00D03AE2"/>
    <w:rsid w:val="00D27D0E"/>
    <w:rsid w:val="00D462B1"/>
    <w:rsid w:val="00D47936"/>
    <w:rsid w:val="00D673C4"/>
    <w:rsid w:val="00D76B2F"/>
    <w:rsid w:val="00D82A33"/>
    <w:rsid w:val="00D92957"/>
    <w:rsid w:val="00DA7675"/>
    <w:rsid w:val="00DB3AEC"/>
    <w:rsid w:val="00DB4FA3"/>
    <w:rsid w:val="00DC2DFA"/>
    <w:rsid w:val="00DC6A98"/>
    <w:rsid w:val="00DD3189"/>
    <w:rsid w:val="00DD5D52"/>
    <w:rsid w:val="00DF3729"/>
    <w:rsid w:val="00E22E9B"/>
    <w:rsid w:val="00E34E34"/>
    <w:rsid w:val="00E57BCF"/>
    <w:rsid w:val="00E8183D"/>
    <w:rsid w:val="00E92EB5"/>
    <w:rsid w:val="00E97404"/>
    <w:rsid w:val="00E978C6"/>
    <w:rsid w:val="00EA06BD"/>
    <w:rsid w:val="00EA2F26"/>
    <w:rsid w:val="00EA5BA4"/>
    <w:rsid w:val="00EA6D34"/>
    <w:rsid w:val="00EB40A5"/>
    <w:rsid w:val="00ED07F0"/>
    <w:rsid w:val="00ED7D65"/>
    <w:rsid w:val="00EE4583"/>
    <w:rsid w:val="00EF213E"/>
    <w:rsid w:val="00EF61B4"/>
    <w:rsid w:val="00F14A16"/>
    <w:rsid w:val="00F2269C"/>
    <w:rsid w:val="00F31503"/>
    <w:rsid w:val="00F3567E"/>
    <w:rsid w:val="00F408EE"/>
    <w:rsid w:val="00F45E7E"/>
    <w:rsid w:val="00F46A0E"/>
    <w:rsid w:val="00F56262"/>
    <w:rsid w:val="00F7051B"/>
    <w:rsid w:val="00F715EF"/>
    <w:rsid w:val="00FC16F3"/>
    <w:rsid w:val="00FD10E9"/>
    <w:rsid w:val="00FE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775515EB"/>
  <w15:docId w15:val="{C56AFEEB-F802-4875-8E2B-719A8473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552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C6A98"/>
    <w:pPr>
      <w:keepNext/>
      <w:spacing w:before="360" w:after="240"/>
      <w:outlineLvl w:val="0"/>
    </w:pPr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B78"/>
    <w:pPr>
      <w:keepNext/>
      <w:outlineLvl w:val="1"/>
    </w:pPr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B78"/>
    <w:pPr>
      <w:keepNext/>
      <w:spacing w:after="120"/>
      <w:outlineLvl w:val="2"/>
    </w:pPr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78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2B78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olor w:val="554B8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2B78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2B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2B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42B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A98"/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42B78"/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42B78"/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F56262"/>
    <w:rPr>
      <w:b/>
      <w:color w:val="554B87"/>
      <w:u w:val="single"/>
    </w:rPr>
  </w:style>
  <w:style w:type="paragraph" w:customStyle="1" w:styleId="Bulletlevel1">
    <w:name w:val="Bullet level 1"/>
    <w:basedOn w:val="Normal"/>
    <w:qFormat/>
    <w:rsid w:val="002117E6"/>
    <w:pPr>
      <w:numPr>
        <w:numId w:val="1"/>
      </w:numPr>
      <w:ind w:left="567" w:hanging="567"/>
      <w:contextualSpacing/>
    </w:pPr>
    <w:rPr>
      <w:rFonts w:eastAsiaTheme="minorHAnsi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467552"/>
    <w:pPr>
      <w:ind w:left="567"/>
    </w:pPr>
    <w:rPr>
      <w:rFonts w:eastAsiaTheme="minorHAnsi"/>
      <w:b/>
      <w:i/>
      <w:iCs/>
      <w:color w:val="554B87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467552"/>
    <w:rPr>
      <w:rFonts w:eastAsiaTheme="minorHAnsi"/>
      <w:b/>
      <w:i/>
      <w:iCs/>
      <w:color w:val="554B8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17E6"/>
  </w:style>
  <w:style w:type="paragraph" w:styleId="Footer">
    <w:name w:val="footer"/>
    <w:basedOn w:val="Normal"/>
    <w:link w:val="Foot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17E6"/>
  </w:style>
  <w:style w:type="character" w:customStyle="1" w:styleId="Heading4Char">
    <w:name w:val="Heading 4 Char"/>
    <w:basedOn w:val="DefaultParagraphFont"/>
    <w:link w:val="Heading4"/>
    <w:uiPriority w:val="9"/>
    <w:rsid w:val="00242B78"/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2B78"/>
    <w:rPr>
      <w:rFonts w:asciiTheme="majorHAnsi" w:eastAsiaTheme="majorEastAsia" w:hAnsiTheme="majorHAnsi" w:cstheme="majorBidi"/>
      <w:b/>
      <w:color w:val="554B87"/>
    </w:rPr>
  </w:style>
  <w:style w:type="table" w:styleId="TableGrid">
    <w:name w:val="Table Grid"/>
    <w:basedOn w:val="TableNormal"/>
    <w:uiPriority w:val="39"/>
    <w:rsid w:val="00211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gureheading">
    <w:name w:val="Table/figure heading"/>
    <w:basedOn w:val="Normal"/>
    <w:next w:val="Normal"/>
    <w:qFormat/>
    <w:rsid w:val="008B767F"/>
    <w:pPr>
      <w:keepNext/>
      <w:spacing w:after="0"/>
    </w:pPr>
    <w:rPr>
      <w:rFonts w:asciiTheme="majorHAnsi" w:eastAsiaTheme="minorHAnsi" w:hAnsiTheme="majorHAnsi"/>
      <w:b/>
      <w:color w:val="554B87"/>
      <w:lang w:eastAsia="en-US"/>
    </w:rPr>
  </w:style>
  <w:style w:type="paragraph" w:customStyle="1" w:styleId="Tabletextcentred">
    <w:name w:val="Table text centred"/>
    <w:basedOn w:val="Normal"/>
    <w:next w:val="NoSpacing"/>
    <w:rsid w:val="002117E6"/>
    <w:pPr>
      <w:spacing w:after="0"/>
      <w:jc w:val="center"/>
    </w:pPr>
    <w:rPr>
      <w:rFonts w:eastAsia="Times New Roman" w:cs="Times New Roman"/>
      <w:szCs w:val="20"/>
      <w:lang w:eastAsia="en-US"/>
    </w:rPr>
  </w:style>
  <w:style w:type="paragraph" w:customStyle="1" w:styleId="Tablerowcolumnheadingcentred">
    <w:name w:val="Table row/column heading centred"/>
    <w:basedOn w:val="Normal"/>
    <w:next w:val="Normal"/>
    <w:rsid w:val="002117E6"/>
    <w:pPr>
      <w:spacing w:after="0"/>
      <w:jc w:val="center"/>
    </w:pPr>
    <w:rPr>
      <w:rFonts w:eastAsia="Times New Roman" w:cs="Times New Roman"/>
      <w:b/>
      <w:bCs/>
      <w:szCs w:val="20"/>
      <w:lang w:eastAsia="en-US"/>
    </w:rPr>
  </w:style>
  <w:style w:type="paragraph" w:customStyle="1" w:styleId="Tabletext">
    <w:name w:val="Table text"/>
    <w:basedOn w:val="Tabletextcentred"/>
    <w:qFormat/>
    <w:rsid w:val="002117E6"/>
    <w:pPr>
      <w:jc w:val="left"/>
    </w:pPr>
  </w:style>
  <w:style w:type="paragraph" w:styleId="NoSpacing">
    <w:name w:val="No Spacing"/>
    <w:uiPriority w:val="1"/>
    <w:qFormat/>
    <w:rsid w:val="002117E6"/>
    <w:pPr>
      <w:spacing w:after="0" w:line="240" w:lineRule="auto"/>
    </w:pPr>
  </w:style>
  <w:style w:type="paragraph" w:customStyle="1" w:styleId="Tablerowcolumnheading">
    <w:name w:val="Table row/column heading"/>
    <w:basedOn w:val="Normal"/>
    <w:next w:val="Normal"/>
    <w:rsid w:val="002117E6"/>
    <w:pPr>
      <w:spacing w:after="0"/>
    </w:pPr>
    <w:rPr>
      <w:rFonts w:eastAsia="Times New Roman" w:cs="Times New Roman"/>
      <w:b/>
      <w:bCs/>
      <w:szCs w:val="20"/>
      <w:lang w:eastAsia="en-US"/>
    </w:rPr>
  </w:style>
  <w:style w:type="paragraph" w:customStyle="1" w:styleId="Checkboxemptybulletpoint">
    <w:name w:val="Check box empty bullet point"/>
    <w:basedOn w:val="Bulletlevel1"/>
    <w:qFormat/>
    <w:rsid w:val="002117E6"/>
    <w:pPr>
      <w:numPr>
        <w:numId w:val="2"/>
      </w:numPr>
      <w:spacing w:after="0"/>
      <w:ind w:left="567" w:hanging="567"/>
    </w:pPr>
  </w:style>
  <w:style w:type="character" w:customStyle="1" w:styleId="Heading6Char">
    <w:name w:val="Heading 6 Char"/>
    <w:basedOn w:val="DefaultParagraphFont"/>
    <w:link w:val="Heading6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7Char">
    <w:name w:val="Heading 7 Char"/>
    <w:basedOn w:val="DefaultParagraphFont"/>
    <w:link w:val="Heading7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8Char">
    <w:name w:val="Heading 8 Char"/>
    <w:basedOn w:val="DefaultParagraphFont"/>
    <w:link w:val="Heading8"/>
    <w:uiPriority w:val="9"/>
    <w:rsid w:val="00242B78"/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42B78"/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styleId="PlaceholderText">
    <w:name w:val="Placeholder Text"/>
    <w:basedOn w:val="DefaultParagraphFont"/>
    <w:uiPriority w:val="99"/>
    <w:semiHidden/>
    <w:rsid w:val="0064138E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B7EF0"/>
    <w:rPr>
      <w:color w:val="155589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24E"/>
    <w:rPr>
      <w:color w:val="808080"/>
      <w:shd w:val="clear" w:color="auto" w:fill="E6E6E6"/>
    </w:rPr>
  </w:style>
  <w:style w:type="paragraph" w:customStyle="1" w:styleId="Heading2-notshowing">
    <w:name w:val="Heading 2 - not showing"/>
    <w:basedOn w:val="Heading2"/>
    <w:qFormat/>
    <w:rsid w:val="00D03AE2"/>
    <w:pPr>
      <w:spacing w:after="120"/>
    </w:pPr>
    <w:rPr>
      <w:sz w:val="32"/>
    </w:rPr>
  </w:style>
  <w:style w:type="paragraph" w:customStyle="1" w:styleId="Heading3-notshowing">
    <w:name w:val="Heading 3 - not showing"/>
    <w:basedOn w:val="Heading3"/>
    <w:qFormat/>
    <w:rsid w:val="00D03AE2"/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755A2"/>
    <w:pPr>
      <w:tabs>
        <w:tab w:val="right" w:leader="dot" w:pos="9072"/>
      </w:tabs>
      <w:spacing w:before="120" w:after="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1134"/>
    </w:pPr>
  </w:style>
  <w:style w:type="paragraph" w:styleId="TOC4">
    <w:name w:val="toc 4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</w:pPr>
  </w:style>
  <w:style w:type="paragraph" w:customStyle="1" w:styleId="Sourcenote">
    <w:name w:val="Source / note"/>
    <w:basedOn w:val="Normal"/>
    <w:next w:val="Normal"/>
    <w:qFormat/>
    <w:rsid w:val="00C1679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16794"/>
    <w:pPr>
      <w:numPr>
        <w:numId w:val="3"/>
      </w:numPr>
      <w:ind w:left="567" w:hanging="56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B5B1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B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5B1D"/>
    <w:rPr>
      <w:vertAlign w:val="superscript"/>
    </w:rPr>
  </w:style>
  <w:style w:type="character" w:customStyle="1" w:styleId="superscriptfootnotereference">
    <w:name w:val="superscript footnote reference"/>
    <w:basedOn w:val="FootnoteReference"/>
    <w:uiPriority w:val="1"/>
    <w:qFormat/>
    <w:rsid w:val="003B5B1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52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2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E22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2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2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2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2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3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804133760936596E-2"/>
          <c:y val="0.10801062711197798"/>
          <c:w val="0.92060062315153779"/>
          <c:h val="0.74332239720034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WA!$B$39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WA!$A$40:$A$43</c:f>
              <c:strCache>
                <c:ptCount val="4"/>
                <c:pt idx="0">
                  <c:v>Art museums</c:v>
                </c:pt>
                <c:pt idx="1">
                  <c:v>Other museums 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WA!$B$40:$B$43</c:f>
              <c:numCache>
                <c:formatCode>0.0</c:formatCode>
                <c:ptCount val="4"/>
                <c:pt idx="0">
                  <c:v>12.548999999999999</c:v>
                </c:pt>
                <c:pt idx="1">
                  <c:v>102.27200000000001</c:v>
                </c:pt>
                <c:pt idx="2">
                  <c:v>42.654000000000003</c:v>
                </c:pt>
                <c:pt idx="3">
                  <c:v>3.7010000000000001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4D-4A40-81AA-067203C436EC}"/>
            </c:ext>
          </c:extLst>
        </c:ser>
        <c:ser>
          <c:idx val="1"/>
          <c:order val="1"/>
          <c:tx>
            <c:strRef>
              <c:f>WA!$C$39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WA!$A$40:$A$43</c:f>
              <c:strCache>
                <c:ptCount val="4"/>
                <c:pt idx="0">
                  <c:v>Art museums</c:v>
                </c:pt>
                <c:pt idx="1">
                  <c:v>Other museums 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WA!$C$40:$C$43</c:f>
              <c:numCache>
                <c:formatCode>#,##0.0</c:formatCode>
                <c:ptCount val="4"/>
                <c:pt idx="0">
                  <c:v>10.766999999999999</c:v>
                </c:pt>
                <c:pt idx="1">
                  <c:v>124.708</c:v>
                </c:pt>
                <c:pt idx="2">
                  <c:v>44.960999999999999</c:v>
                </c:pt>
                <c:pt idx="3">
                  <c:v>1.4139999999999999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4D-4A40-81AA-067203C436EC}"/>
            </c:ext>
          </c:extLst>
        </c:ser>
        <c:ser>
          <c:idx val="2"/>
          <c:order val="2"/>
          <c:tx>
            <c:strRef>
              <c:f>WA!$D$39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WA!$A$40:$A$43</c:f>
              <c:strCache>
                <c:ptCount val="4"/>
                <c:pt idx="0">
                  <c:v>Art museums</c:v>
                </c:pt>
                <c:pt idx="1">
                  <c:v>Other museums &amp; cultural heritage</c:v>
                </c:pt>
                <c:pt idx="2">
                  <c:v>Libraries</c:v>
                </c:pt>
                <c:pt idx="3">
                  <c:v>Archives</c:v>
                </c:pt>
              </c:strCache>
            </c:strRef>
          </c:cat>
          <c:val>
            <c:numRef>
              <c:f>WA!$D$40:$D$43</c:f>
              <c:numCache>
                <c:formatCode>#,##0.0</c:formatCode>
                <c:ptCount val="4"/>
                <c:pt idx="0">
                  <c:v>10.210000000000001</c:v>
                </c:pt>
                <c:pt idx="1">
                  <c:v>162.036</c:v>
                </c:pt>
                <c:pt idx="2">
                  <c:v>82.242999999999995</c:v>
                </c:pt>
                <c:pt idx="3">
                  <c:v>2.8260000000000001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4D-4A40-81AA-067203C43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33174528"/>
        <c:axId val="233176064"/>
      </c:barChart>
      <c:catAx>
        <c:axId val="23317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176064"/>
        <c:crosses val="autoZero"/>
        <c:auto val="1"/>
        <c:lblAlgn val="ctr"/>
        <c:lblOffset val="100"/>
        <c:noMultiLvlLbl val="0"/>
      </c:catAx>
      <c:valAx>
        <c:axId val="23317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17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2819477195305169"/>
          <c:y val="0.21381962671332749"/>
          <c:w val="0.12888451443569557"/>
          <c:h val="0.170798702245552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804133760936596E-2"/>
          <c:y val="0.10801062711197798"/>
          <c:w val="0.92060062315153779"/>
          <c:h val="0.6877669143425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WA!$B$49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WA!$A$50:$A$56</c:f>
              <c:strCache>
                <c:ptCount val="7"/>
                <c:pt idx="0">
                  <c:v>Music </c:v>
                </c:pt>
                <c:pt idx="1">
                  <c:v>Dance</c:v>
                </c:pt>
                <c:pt idx="2">
                  <c:v>Performing arts venues</c:v>
                </c:pt>
                <c:pt idx="3">
                  <c:v>Film &amp; video production &amp; distribution</c:v>
                </c:pt>
                <c:pt idx="4">
                  <c:v>Arts education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WA!$B$50:$B$56</c:f>
              <c:numCache>
                <c:formatCode>#,##0.0</c:formatCode>
                <c:ptCount val="7"/>
                <c:pt idx="0">
                  <c:v>5.24</c:v>
                </c:pt>
                <c:pt idx="1">
                  <c:v>4.0869999999999997</c:v>
                </c:pt>
                <c:pt idx="2">
                  <c:v>21.091999999999999</c:v>
                </c:pt>
                <c:pt idx="3">
                  <c:v>16.295000000000002</c:v>
                </c:pt>
                <c:pt idx="4">
                  <c:v>6.444</c:v>
                </c:pt>
                <c:pt idx="5">
                  <c:v>19.486000000000001</c:v>
                </c:pt>
                <c:pt idx="6">
                  <c:v>11.613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51-4989-9E13-E606A0284BC3}"/>
            </c:ext>
          </c:extLst>
        </c:ser>
        <c:ser>
          <c:idx val="1"/>
          <c:order val="1"/>
          <c:tx>
            <c:strRef>
              <c:f>WA!$C$49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WA!$A$50:$A$56</c:f>
              <c:strCache>
                <c:ptCount val="7"/>
                <c:pt idx="0">
                  <c:v>Music </c:v>
                </c:pt>
                <c:pt idx="1">
                  <c:v>Dance</c:v>
                </c:pt>
                <c:pt idx="2">
                  <c:v>Performing arts venues</c:v>
                </c:pt>
                <c:pt idx="3">
                  <c:v>Film &amp; video production &amp; distribution</c:v>
                </c:pt>
                <c:pt idx="4">
                  <c:v>Arts education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WA!$C$50:$C$56</c:f>
              <c:numCache>
                <c:formatCode>#,##0.0</c:formatCode>
                <c:ptCount val="7"/>
                <c:pt idx="0">
                  <c:v>5.2590000000000003</c:v>
                </c:pt>
                <c:pt idx="1">
                  <c:v>5.1630000000000003</c:v>
                </c:pt>
                <c:pt idx="2">
                  <c:v>15.917</c:v>
                </c:pt>
                <c:pt idx="3">
                  <c:v>15.765000000000001</c:v>
                </c:pt>
                <c:pt idx="4">
                  <c:v>8.2080000000000002</c:v>
                </c:pt>
                <c:pt idx="5">
                  <c:v>23.896000000000001</c:v>
                </c:pt>
                <c:pt idx="6">
                  <c:v>4.18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51-4989-9E13-E606A0284BC3}"/>
            </c:ext>
          </c:extLst>
        </c:ser>
        <c:ser>
          <c:idx val="2"/>
          <c:order val="2"/>
          <c:tx>
            <c:strRef>
              <c:f>WA!$D$49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WA!$A$50:$A$56</c:f>
              <c:strCache>
                <c:ptCount val="7"/>
                <c:pt idx="0">
                  <c:v>Music </c:v>
                </c:pt>
                <c:pt idx="1">
                  <c:v>Dance</c:v>
                </c:pt>
                <c:pt idx="2">
                  <c:v>Performing arts venues</c:v>
                </c:pt>
                <c:pt idx="3">
                  <c:v>Film &amp; video production &amp; distribution</c:v>
                </c:pt>
                <c:pt idx="4">
                  <c:v>Arts education</c:v>
                </c:pt>
                <c:pt idx="5">
                  <c:v>Multi-arts festivals</c:v>
                </c:pt>
                <c:pt idx="6">
                  <c:v>Arts administration</c:v>
                </c:pt>
              </c:strCache>
            </c:strRef>
          </c:cat>
          <c:val>
            <c:numRef>
              <c:f>WA!$D$50:$D$56</c:f>
              <c:numCache>
                <c:formatCode>#,##0.0</c:formatCode>
                <c:ptCount val="7"/>
                <c:pt idx="0">
                  <c:v>8.2110000000000003</c:v>
                </c:pt>
                <c:pt idx="1">
                  <c:v>8.0269999999999992</c:v>
                </c:pt>
                <c:pt idx="2">
                  <c:v>16.048999999999999</c:v>
                </c:pt>
                <c:pt idx="3">
                  <c:v>12.15</c:v>
                </c:pt>
                <c:pt idx="4">
                  <c:v>10.632</c:v>
                </c:pt>
                <c:pt idx="5">
                  <c:v>9.6850000000000005</c:v>
                </c:pt>
                <c:pt idx="6">
                  <c:v>15.803000000000001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51-4989-9E13-E606A0284B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32569472"/>
        <c:axId val="232571264"/>
      </c:barChart>
      <c:catAx>
        <c:axId val="23256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571264"/>
        <c:crosses val="autoZero"/>
        <c:auto val="1"/>
        <c:lblAlgn val="ctr"/>
        <c:lblOffset val="100"/>
        <c:noMultiLvlLbl val="0"/>
      </c:catAx>
      <c:valAx>
        <c:axId val="232571264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56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82819477195305169"/>
          <c:y val="3.3264026003563006E-2"/>
          <c:w val="0.13180835184994599"/>
          <c:h val="0.1811183907355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557798232967356"/>
          <c:y val="5.0925925925925923E-2"/>
          <c:w val="0.62611714908875815"/>
          <c:h val="0.809192326568934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WA!$B$61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WA!$A$62:$A$70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Arts education</c:v>
                </c:pt>
                <c:pt idx="3">
                  <c:v>Film &amp; video production &amp; distribution</c:v>
                </c:pt>
                <c:pt idx="4">
                  <c:v>Performing arts venues</c:v>
                </c:pt>
                <c:pt idx="5">
                  <c:v>Music 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WA!$B$62:$B$70</c:f>
              <c:numCache>
                <c:formatCode>#,##0.0</c:formatCode>
                <c:ptCount val="9"/>
                <c:pt idx="0" formatCode="0.0">
                  <c:v>15.803000000000001</c:v>
                </c:pt>
                <c:pt idx="1">
                  <c:v>9.6850000000000005</c:v>
                </c:pt>
                <c:pt idx="2" formatCode="0.0">
                  <c:v>10.632</c:v>
                </c:pt>
                <c:pt idx="3">
                  <c:v>12.15</c:v>
                </c:pt>
                <c:pt idx="4" formatCode="0.0">
                  <c:v>8.7449999999999992</c:v>
                </c:pt>
                <c:pt idx="5" formatCode="0.0">
                  <c:v>8.2110000000000003</c:v>
                </c:pt>
                <c:pt idx="6" formatCode="0.0">
                  <c:v>73.495000000000005</c:v>
                </c:pt>
                <c:pt idx="7" formatCode="0.0">
                  <c:v>63.838000000000001</c:v>
                </c:pt>
                <c:pt idx="8" formatCode="0.0">
                  <c:v>9.3680000000000003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8-4DFD-B397-D9B0A7814355}"/>
            </c:ext>
          </c:extLst>
        </c:ser>
        <c:ser>
          <c:idx val="1"/>
          <c:order val="1"/>
          <c:tx>
            <c:strRef>
              <c:f>WA!$C$61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WA!$A$62:$A$70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Arts education</c:v>
                </c:pt>
                <c:pt idx="3">
                  <c:v>Film &amp; video production &amp; distribution</c:v>
                </c:pt>
                <c:pt idx="4">
                  <c:v>Performing arts venues</c:v>
                </c:pt>
                <c:pt idx="5">
                  <c:v>Music 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WA!$C$62:$C$70</c:f>
              <c:numCache>
                <c:formatCode>#,##0.0</c:formatCode>
                <c:ptCount val="9"/>
                <c:pt idx="0" formatCode="0.0">
                  <c:v>4.18</c:v>
                </c:pt>
                <c:pt idx="1">
                  <c:v>23.896000000000001</c:v>
                </c:pt>
                <c:pt idx="2" formatCode="0.0">
                  <c:v>8.2080000000000002</c:v>
                </c:pt>
                <c:pt idx="3">
                  <c:v>15.765000000000001</c:v>
                </c:pt>
                <c:pt idx="4" formatCode="0.0">
                  <c:v>14.38</c:v>
                </c:pt>
                <c:pt idx="5" formatCode="0.0">
                  <c:v>5.2590000000000003</c:v>
                </c:pt>
                <c:pt idx="6" formatCode="0.0">
                  <c:v>36.030999999999999</c:v>
                </c:pt>
                <c:pt idx="7" formatCode="0.0">
                  <c:v>57.06</c:v>
                </c:pt>
                <c:pt idx="8" formatCode="0.0">
                  <c:v>10.568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8-4DFD-B397-D9B0A7814355}"/>
            </c:ext>
          </c:extLst>
        </c:ser>
        <c:ser>
          <c:idx val="2"/>
          <c:order val="2"/>
          <c:tx>
            <c:strRef>
              <c:f>WA!$D$61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WA!$A$62:$A$70</c:f>
              <c:strCache>
                <c:ptCount val="9"/>
                <c:pt idx="0">
                  <c:v>Arts administration</c:v>
                </c:pt>
                <c:pt idx="1">
                  <c:v>Multi-arts festivals</c:v>
                </c:pt>
                <c:pt idx="2">
                  <c:v>Arts education</c:v>
                </c:pt>
                <c:pt idx="3">
                  <c:v>Film &amp; video production &amp; distribution</c:v>
                </c:pt>
                <c:pt idx="4">
                  <c:v>Performing arts venues</c:v>
                </c:pt>
                <c:pt idx="5">
                  <c:v>Music </c:v>
                </c:pt>
                <c:pt idx="6">
                  <c:v>Libraries</c:v>
                </c:pt>
                <c:pt idx="7">
                  <c:v>Other museums &amp; cultural heritage</c:v>
                </c:pt>
                <c:pt idx="8">
                  <c:v>Art museums</c:v>
                </c:pt>
              </c:strCache>
            </c:strRef>
          </c:cat>
          <c:val>
            <c:numRef>
              <c:f>WA!$D$62:$D$70</c:f>
              <c:numCache>
                <c:formatCode>#,##0.0</c:formatCode>
                <c:ptCount val="9"/>
                <c:pt idx="0" formatCode="0.0">
                  <c:v>11.584</c:v>
                </c:pt>
                <c:pt idx="1">
                  <c:v>19.486000000000001</c:v>
                </c:pt>
                <c:pt idx="2" formatCode="0.0">
                  <c:v>6.444</c:v>
                </c:pt>
                <c:pt idx="3">
                  <c:v>16.295000000000002</c:v>
                </c:pt>
                <c:pt idx="4" formatCode="0.0">
                  <c:v>18.911999999999999</c:v>
                </c:pt>
                <c:pt idx="5" formatCode="0.0">
                  <c:v>5.2249999999999996</c:v>
                </c:pt>
                <c:pt idx="6" formatCode="0.0">
                  <c:v>31.516999999999999</c:v>
                </c:pt>
                <c:pt idx="7" formatCode="0.0">
                  <c:v>58.758000000000003</c:v>
                </c:pt>
                <c:pt idx="8" formatCode="0.0">
                  <c:v>12.548999999999999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08-4DFD-B397-D9B0A7814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960000"/>
        <c:axId val="232961536"/>
      </c:barChart>
      <c:catAx>
        <c:axId val="232960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961536"/>
        <c:crosses val="autoZero"/>
        <c:auto val="1"/>
        <c:lblAlgn val="ctr"/>
        <c:lblOffset val="100"/>
        <c:noMultiLvlLbl val="0"/>
      </c:catAx>
      <c:valAx>
        <c:axId val="232961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800">
                    <a:latin typeface="+mn-lt"/>
                  </a:rPr>
                  <a:t>$m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96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884126345344745"/>
          <c:y val="0.37841006323541848"/>
          <c:w val="0.10557127690485461"/>
          <c:h val="0.172801997311311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DoCA">
      <a:dk1>
        <a:srgbClr val="000000"/>
      </a:dk1>
      <a:lt1>
        <a:srgbClr val="FFFFFF"/>
      </a:lt1>
      <a:dk2>
        <a:srgbClr val="155589"/>
      </a:dk2>
      <a:lt2>
        <a:srgbClr val="E4E4E4"/>
      </a:lt2>
      <a:accent1>
        <a:srgbClr val="77D1F5"/>
      </a:accent1>
      <a:accent2>
        <a:srgbClr val="4EB2B5"/>
      </a:accent2>
      <a:accent3>
        <a:srgbClr val="959ACD"/>
      </a:accent3>
      <a:accent4>
        <a:srgbClr val="1177AD"/>
      </a:accent4>
      <a:accent5>
        <a:srgbClr val="BADB98"/>
      </a:accent5>
      <a:accent6>
        <a:srgbClr val="626E81"/>
      </a:accent6>
      <a:hlink>
        <a:srgbClr val="155589"/>
      </a:hlink>
      <a:folHlink>
        <a:srgbClr val="155589"/>
      </a:folHlink>
    </a:clrScheme>
    <a:fontScheme name="DoCA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DFF0E8D596C459BF6924D447E3E9E" ma:contentTypeVersion="0" ma:contentTypeDescription="Create a new document." ma:contentTypeScope="" ma:versionID="bb3dd3da83ee067048d483c7eaa6ef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6A7B9E-5BD0-4F63-8F8D-1187124C6A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2A4504-C9CB-453C-8761-1105EED3A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5B111-C5BA-4AB3-96E3-50F2725FA5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41CC56-E6C3-4D29-BCD7-A348BAABA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Cultural Funding by Government — 2017–18 — South Australian Government</vt:lpstr>
    </vt:vector>
  </TitlesOfParts>
  <Company>Department of Communications and the Arts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Cultural Funding by Government — 2017–18 — South Australian Government</dc:title>
  <dc:subject/>
  <dc:creator>Department of Communications and the Arts</dc:creator>
  <cp:keywords/>
  <dc:description>22 November 2018</dc:description>
  <cp:lastModifiedBy>Tammie Butterick</cp:lastModifiedBy>
  <cp:revision>6</cp:revision>
  <cp:lastPrinted>2021-06-09T00:40:00Z</cp:lastPrinted>
  <dcterms:created xsi:type="dcterms:W3CDTF">2021-07-24T23:52:00Z</dcterms:created>
  <dcterms:modified xsi:type="dcterms:W3CDTF">2021-07-25T02:37:00Z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0x010100878DFF0E8D596C459BF6924D447E3E9E</vt:lpwstr>
  </property>
  <property fmtid="{D5CDD505-2E9C-101B-9397-08002B2CF9AE}" pid="3" name="TrimRevisionNumber">
    <vt:i4>15</vt:i4>
  </property>
  <property fmtid="{D5CDD505-2E9C-101B-9397-08002B2CF9AE}" pid="4" name="MSIP_Label_c8e5a7ee-c283-40b0-98eb-fa437df4c031_Enabled">
    <vt:lpwstr>true</vt:lpwstr>
  </property>
  <property fmtid="{D5CDD505-2E9C-101B-9397-08002B2CF9AE}" pid="5" name="MSIP_Label_c8e5a7ee-c283-40b0-98eb-fa437df4c031_SetDate">
    <vt:lpwstr>2021-06-07T06:28:02Z</vt:lpwstr>
  </property>
  <property fmtid="{D5CDD505-2E9C-101B-9397-08002B2CF9AE}" pid="6" name="MSIP_Label_c8e5a7ee-c283-40b0-98eb-fa437df4c031_Method">
    <vt:lpwstr>Privileged</vt:lpwstr>
  </property>
  <property fmtid="{D5CDD505-2E9C-101B-9397-08002B2CF9AE}" pid="7" name="MSIP_Label_c8e5a7ee-c283-40b0-98eb-fa437df4c031_Name">
    <vt:lpwstr>OFFICIAL</vt:lpwstr>
  </property>
  <property fmtid="{D5CDD505-2E9C-101B-9397-08002B2CF9AE}" pid="8" name="MSIP_Label_c8e5a7ee-c283-40b0-98eb-fa437df4c031_SiteId">
    <vt:lpwstr>34cdb737-c4fa-4c21-9a34-88ac2d721f88</vt:lpwstr>
  </property>
  <property fmtid="{D5CDD505-2E9C-101B-9397-08002B2CF9AE}" pid="9" name="MSIP_Label_c8e5a7ee-c283-40b0-98eb-fa437df4c031_ActionId">
    <vt:lpwstr>21a3df13-b4f6-444a-bcf8-c2ac5668d5d9</vt:lpwstr>
  </property>
  <property fmtid="{D5CDD505-2E9C-101B-9397-08002B2CF9AE}" pid="10" name="MSIP_Label_c8e5a7ee-c283-40b0-98eb-fa437df4c031_ContentBits">
    <vt:lpwstr>0</vt:lpwstr>
  </property>
</Properties>
</file>